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E9FCC" w14:textId="0C93615B" w:rsidR="00E35824" w:rsidRPr="00C53C24" w:rsidRDefault="00D87695">
      <w:pPr>
        <w:wordWrap/>
        <w:adjustRightInd w:val="0"/>
        <w:spacing w:before="240" w:line="240" w:lineRule="auto"/>
        <w:jc w:val="left"/>
        <w:rPr>
          <w:rFonts w:ascii="Times New Roman" w:hAnsi="Times New Roman"/>
          <w:kern w:val="0"/>
          <w:sz w:val="22"/>
        </w:rPr>
      </w:pPr>
      <w:r>
        <w:rPr>
          <w:rFonts w:ascii="Times New Roman" w:hAnsi="Times New Roman"/>
          <w:b/>
          <w:bCs/>
          <w:kern w:val="0"/>
          <w:sz w:val="22"/>
        </w:rPr>
        <w:t>Perspectives</w:t>
      </w:r>
    </w:p>
    <w:p w14:paraId="0DD9AFEF" w14:textId="77777777" w:rsidR="00FB0092" w:rsidRPr="00FB0092" w:rsidRDefault="00FB0092" w:rsidP="00FB0092">
      <w:pPr>
        <w:keepNext/>
        <w:numPr>
          <w:ilvl w:val="1"/>
          <w:numId w:val="0"/>
        </w:numPr>
        <w:adjustRightInd w:val="0"/>
        <w:snapToGrid w:val="0"/>
        <w:spacing w:after="0" w:line="480" w:lineRule="auto"/>
        <w:ind w:left="576" w:hanging="576"/>
        <w:jc w:val="center"/>
        <w:outlineLvl w:val="1"/>
        <w:rPr>
          <w:rFonts w:ascii="Times New Roman" w:eastAsia="Times New Roman" w:hAnsi="Times New Roman"/>
          <w:b/>
          <w:bCs/>
          <w:iCs/>
          <w:sz w:val="24"/>
          <w:szCs w:val="24"/>
          <w:lang w:eastAsia="de-CH"/>
        </w:rPr>
      </w:pPr>
      <w:r w:rsidRPr="00FB0092">
        <w:rPr>
          <w:rFonts w:ascii="Times New Roman" w:hAnsi="Times New Roman"/>
          <w:b/>
          <w:bCs/>
          <w:sz w:val="24"/>
          <w:szCs w:val="24"/>
        </w:rPr>
        <w:t>Osong Public Health and Research Perspectives</w:t>
      </w:r>
      <w:r w:rsidRPr="00FB0092">
        <w:rPr>
          <w:rFonts w:ascii="Times New Roman" w:eastAsia="Times New Roman" w:hAnsi="Times New Roman"/>
          <w:b/>
          <w:bCs/>
          <w:iCs/>
          <w:sz w:val="24"/>
          <w:szCs w:val="24"/>
          <w:lang w:eastAsia="de-CH"/>
        </w:rPr>
        <w:t>: article title</w:t>
      </w:r>
    </w:p>
    <w:p w14:paraId="43000B6E" w14:textId="77777777" w:rsidR="001C1932" w:rsidRPr="00FB0092" w:rsidRDefault="001C1932">
      <w:pPr>
        <w:wordWrap/>
        <w:adjustRightInd w:val="0"/>
        <w:spacing w:before="240" w:line="240" w:lineRule="auto"/>
        <w:jc w:val="left"/>
        <w:rPr>
          <w:rFonts w:ascii="Times New Roman" w:hAnsi="Times New Roman"/>
          <w:kern w:val="0"/>
          <w:sz w:val="22"/>
        </w:rPr>
      </w:pPr>
    </w:p>
    <w:p w14:paraId="4BDFA4C7" w14:textId="77777777" w:rsidR="00375654" w:rsidRPr="009263E0" w:rsidRDefault="00375654" w:rsidP="00375654">
      <w:pPr>
        <w:wordWrap/>
        <w:adjustRightInd w:val="0"/>
        <w:spacing w:after="0" w:line="480" w:lineRule="auto"/>
        <w:jc w:val="left"/>
        <w:rPr>
          <w:rFonts w:ascii="Times New Roman" w:hAnsi="Times New Roman"/>
          <w:b/>
          <w:bCs/>
          <w:kern w:val="0"/>
          <w:sz w:val="22"/>
        </w:rPr>
      </w:pPr>
      <w:r w:rsidRPr="009263E0">
        <w:rPr>
          <w:rFonts w:ascii="Times New Roman" w:hAnsi="Times New Roman"/>
          <w:b/>
          <w:bCs/>
          <w:kern w:val="0"/>
          <w:sz w:val="22"/>
        </w:rPr>
        <w:t>M</w:t>
      </w:r>
      <w:r>
        <w:rPr>
          <w:rFonts w:ascii="Times New Roman" w:hAnsi="Times New Roman"/>
          <w:b/>
          <w:bCs/>
          <w:kern w:val="0"/>
          <w:sz w:val="22"/>
        </w:rPr>
        <w:t>ain Text</w:t>
      </w:r>
    </w:p>
    <w:p w14:paraId="2FF56E37" w14:textId="5846CB8E" w:rsidR="0029781C" w:rsidRDefault="00D87695" w:rsidP="009263E0">
      <w:pPr>
        <w:shd w:val="clear" w:color="auto" w:fill="FCFCFC"/>
        <w:wordWrap/>
        <w:adjustRightInd w:val="0"/>
        <w:snapToGrid w:val="0"/>
        <w:spacing w:after="0" w:line="480" w:lineRule="auto"/>
        <w:rPr>
          <w:rFonts w:ascii="Times New Roman" w:hAnsi="Times New Roman"/>
          <w:color w:val="767171" w:themeColor="background2" w:themeShade="80"/>
          <w:kern w:val="0"/>
          <w:sz w:val="22"/>
        </w:rPr>
      </w:pPr>
      <w:r w:rsidRPr="00D87695">
        <w:rPr>
          <w:rFonts w:ascii="Times New Roman" w:hAnsi="Times New Roman"/>
          <w:color w:val="767171" w:themeColor="background2" w:themeShade="80"/>
          <w:kern w:val="0"/>
          <w:sz w:val="22"/>
        </w:rPr>
        <w:t xml:space="preserve">Perspectives should present a viewpoint on current advances and future directions in a specific field of research. These articles are intended to provide scholarly and focused discussions rather than to report original research findings, and authors are advised not to primarily discuss their own previous work. </w:t>
      </w:r>
    </w:p>
    <w:p w14:paraId="0503CB8B" w14:textId="42C090A6" w:rsidR="00D87695" w:rsidRPr="00D87695" w:rsidRDefault="00D87695" w:rsidP="00D87695">
      <w:pPr>
        <w:pStyle w:val="a7"/>
        <w:numPr>
          <w:ilvl w:val="0"/>
          <w:numId w:val="1"/>
        </w:numPr>
        <w:shd w:val="clear" w:color="auto" w:fill="FCFCFC"/>
        <w:wordWrap/>
        <w:adjustRightInd w:val="0"/>
        <w:snapToGrid w:val="0"/>
        <w:spacing w:after="0" w:line="480" w:lineRule="auto"/>
        <w:ind w:leftChars="0"/>
        <w:rPr>
          <w:rFonts w:ascii="Times New Roman" w:hAnsi="Times New Roman"/>
          <w:color w:val="767171" w:themeColor="background2" w:themeShade="80"/>
          <w:kern w:val="0"/>
          <w:sz w:val="22"/>
        </w:rPr>
      </w:pPr>
      <w:r w:rsidRPr="00D87695">
        <w:rPr>
          <w:rFonts w:ascii="Times New Roman" w:hAnsi="Times New Roman"/>
          <w:color w:val="767171" w:themeColor="background2" w:themeShade="80"/>
          <w:kern w:val="0"/>
          <w:sz w:val="22"/>
        </w:rPr>
        <w:t xml:space="preserve">Length: Up to </w:t>
      </w:r>
      <w:r w:rsidR="004C6AB1">
        <w:rPr>
          <w:rFonts w:ascii="Times New Roman" w:hAnsi="Times New Roman" w:hint="eastAsia"/>
          <w:color w:val="767171" w:themeColor="background2" w:themeShade="80"/>
          <w:kern w:val="0"/>
          <w:sz w:val="22"/>
        </w:rPr>
        <w:t>2</w:t>
      </w:r>
      <w:r w:rsidRPr="00D87695">
        <w:rPr>
          <w:rFonts w:ascii="Times New Roman" w:hAnsi="Times New Roman"/>
          <w:color w:val="767171" w:themeColor="background2" w:themeShade="80"/>
          <w:kern w:val="0"/>
          <w:sz w:val="22"/>
        </w:rPr>
        <w:t>,</w:t>
      </w:r>
      <w:r w:rsidR="004C6AB1">
        <w:rPr>
          <w:rFonts w:ascii="Times New Roman" w:hAnsi="Times New Roman" w:hint="eastAsia"/>
          <w:color w:val="767171" w:themeColor="background2" w:themeShade="80"/>
          <w:kern w:val="0"/>
          <w:sz w:val="22"/>
        </w:rPr>
        <w:t>0</w:t>
      </w:r>
      <w:r w:rsidRPr="00D87695">
        <w:rPr>
          <w:rFonts w:ascii="Times New Roman" w:hAnsi="Times New Roman"/>
          <w:color w:val="767171" w:themeColor="background2" w:themeShade="80"/>
          <w:kern w:val="0"/>
          <w:sz w:val="22"/>
        </w:rPr>
        <w:t>00 words</w:t>
      </w:r>
    </w:p>
    <w:p w14:paraId="2240B043" w14:textId="21D4D1D0" w:rsidR="00D87695" w:rsidRPr="00D87695" w:rsidRDefault="00D87695" w:rsidP="00D87695">
      <w:pPr>
        <w:pStyle w:val="a7"/>
        <w:numPr>
          <w:ilvl w:val="0"/>
          <w:numId w:val="1"/>
        </w:numPr>
        <w:shd w:val="clear" w:color="auto" w:fill="FCFCFC"/>
        <w:wordWrap/>
        <w:adjustRightInd w:val="0"/>
        <w:snapToGrid w:val="0"/>
        <w:spacing w:after="0" w:line="480" w:lineRule="auto"/>
        <w:ind w:leftChars="0"/>
        <w:rPr>
          <w:rFonts w:ascii="Times New Roman" w:hAnsi="Times New Roman"/>
          <w:color w:val="767171" w:themeColor="background2" w:themeShade="80"/>
          <w:kern w:val="0"/>
          <w:sz w:val="22"/>
        </w:rPr>
      </w:pPr>
      <w:r w:rsidRPr="00D87695">
        <w:rPr>
          <w:rFonts w:ascii="Times New Roman" w:hAnsi="Times New Roman"/>
          <w:color w:val="767171" w:themeColor="background2" w:themeShade="80"/>
          <w:kern w:val="0"/>
          <w:sz w:val="22"/>
        </w:rPr>
        <w:t>References: Up to 20</w:t>
      </w:r>
    </w:p>
    <w:p w14:paraId="12C8E5A6" w14:textId="41A7B799" w:rsidR="00D87695" w:rsidRPr="00D87695" w:rsidRDefault="00D87695" w:rsidP="00D87695">
      <w:pPr>
        <w:pStyle w:val="a7"/>
        <w:numPr>
          <w:ilvl w:val="0"/>
          <w:numId w:val="1"/>
        </w:numPr>
        <w:shd w:val="clear" w:color="auto" w:fill="FCFCFC"/>
        <w:wordWrap/>
        <w:adjustRightInd w:val="0"/>
        <w:snapToGrid w:val="0"/>
        <w:spacing w:after="0" w:line="480" w:lineRule="auto"/>
        <w:ind w:leftChars="0"/>
        <w:rPr>
          <w:rFonts w:ascii="Times New Roman" w:hAnsi="Times New Roman"/>
          <w:color w:val="767171" w:themeColor="background2" w:themeShade="80"/>
          <w:kern w:val="0"/>
          <w:sz w:val="22"/>
        </w:rPr>
      </w:pPr>
      <w:r w:rsidRPr="00D87695">
        <w:rPr>
          <w:rFonts w:ascii="Times New Roman" w:hAnsi="Times New Roman"/>
          <w:color w:val="767171" w:themeColor="background2" w:themeShade="80"/>
          <w:kern w:val="0"/>
          <w:sz w:val="22"/>
        </w:rPr>
        <w:t>Figures/Tables: Up to a total of 3 (combined)</w:t>
      </w:r>
    </w:p>
    <w:p w14:paraId="5EB930A9" w14:textId="77777777" w:rsidR="00D87695" w:rsidRDefault="00D87695" w:rsidP="00D87695">
      <w:pPr>
        <w:shd w:val="clear" w:color="auto" w:fill="FCFCFC"/>
        <w:wordWrap/>
        <w:adjustRightInd w:val="0"/>
        <w:snapToGrid w:val="0"/>
        <w:spacing w:after="0" w:line="480" w:lineRule="auto"/>
        <w:rPr>
          <w:rFonts w:ascii="Times New Roman" w:hAnsi="Times New Roman"/>
          <w:color w:val="7F7F7F" w:themeColor="text1" w:themeTint="80"/>
          <w:sz w:val="22"/>
        </w:rPr>
      </w:pPr>
    </w:p>
    <w:p w14:paraId="264E4FF2" w14:textId="25573EEF" w:rsidR="008B4198" w:rsidRPr="008B4198" w:rsidRDefault="008B4198" w:rsidP="008B4198">
      <w:pPr>
        <w:wordWrap/>
        <w:adjustRightInd w:val="0"/>
        <w:spacing w:after="0" w:line="480" w:lineRule="auto"/>
        <w:jc w:val="left"/>
        <w:rPr>
          <w:rFonts w:ascii="Times New Roman" w:hAnsi="Times New Roman"/>
          <w:b/>
          <w:bCs/>
          <w:color w:val="7F7F7F" w:themeColor="text1" w:themeTint="80"/>
          <w:kern w:val="0"/>
          <w:sz w:val="22"/>
        </w:rPr>
      </w:pPr>
      <w:r>
        <w:rPr>
          <w:rFonts w:ascii="Times New Roman" w:hAnsi="Times New Roman"/>
          <w:b/>
          <w:bCs/>
          <w:color w:val="7F7F7F" w:themeColor="text1" w:themeTint="80"/>
          <w:kern w:val="0"/>
          <w:sz w:val="22"/>
        </w:rPr>
        <w:t>References</w:t>
      </w:r>
    </w:p>
    <w:p w14:paraId="7D1740B1" w14:textId="5AC5B732" w:rsidR="00E35824" w:rsidRDefault="0029781C" w:rsidP="008B4198">
      <w:pPr>
        <w:shd w:val="clear" w:color="auto" w:fill="FCFCFC"/>
        <w:wordWrap/>
        <w:adjustRightInd w:val="0"/>
        <w:snapToGrid w:val="0"/>
        <w:spacing w:after="0" w:line="480" w:lineRule="auto"/>
        <w:rPr>
          <w:rFonts w:ascii="Times New Roman" w:hAnsi="Times New Roman"/>
          <w:color w:val="7F7F7F" w:themeColor="text1" w:themeTint="80"/>
          <w:sz w:val="22"/>
        </w:rPr>
      </w:pPr>
      <w:r w:rsidRPr="009263E0">
        <w:rPr>
          <w:rFonts w:ascii="Times New Roman" w:hAnsi="Times New Roman"/>
          <w:color w:val="7F7F7F" w:themeColor="text1" w:themeTint="80"/>
          <w:sz w:val="22"/>
        </w:rPr>
        <w:t>References must be numbered wi</w:t>
      </w:r>
      <w:r w:rsidR="007335B6">
        <w:rPr>
          <w:rFonts w:ascii="Times New Roman" w:hAnsi="Times New Roman"/>
          <w:color w:val="7F7F7F" w:themeColor="text1" w:themeTint="80"/>
          <w:sz w:val="22"/>
        </w:rPr>
        <w:t xml:space="preserve">th square brackets </w:t>
      </w:r>
      <w:r w:rsidRPr="009263E0">
        <w:rPr>
          <w:rFonts w:ascii="Times New Roman" w:hAnsi="Times New Roman"/>
          <w:color w:val="7F7F7F" w:themeColor="text1" w:themeTint="80"/>
          <w:sz w:val="22"/>
        </w:rPr>
        <w:t>according to their quotation order. When more than two quotations of the same authors are indicated in the main body, a comma must be placed between a discontinuous set of numbers, whereas an N-dash must be placed between the first and last numerals of a continuous set of numbers: “Kim et al. [1−3] insisted…” and “However, Lee et al. [4,5] showed opposing research results.”</w:t>
      </w:r>
    </w:p>
    <w:p w14:paraId="7A007D60" w14:textId="77777777" w:rsidR="00D87695" w:rsidRPr="00D87695" w:rsidRDefault="00D87695" w:rsidP="00D87695">
      <w:pPr>
        <w:shd w:val="clear" w:color="auto" w:fill="FCFCFC"/>
        <w:wordWrap/>
        <w:adjustRightInd w:val="0"/>
        <w:snapToGrid w:val="0"/>
        <w:spacing w:after="0" w:line="480" w:lineRule="auto"/>
        <w:ind w:firstLine="720"/>
        <w:rPr>
          <w:rFonts w:ascii="Times New Roman" w:hAnsi="Times New Roman"/>
          <w:color w:val="7F7F7F" w:themeColor="text1" w:themeTint="80"/>
          <w:sz w:val="22"/>
        </w:rPr>
      </w:pPr>
    </w:p>
    <w:p w14:paraId="726F5BA0" w14:textId="0BF0AD66" w:rsidR="004D5C9B" w:rsidRPr="004D5C9B" w:rsidRDefault="004D5C9B" w:rsidP="009263E0">
      <w:pPr>
        <w:wordWrap/>
        <w:adjustRightInd w:val="0"/>
        <w:spacing w:after="0" w:line="480" w:lineRule="auto"/>
        <w:jc w:val="left"/>
        <w:rPr>
          <w:rFonts w:ascii="Times New Roman" w:hAnsi="Times New Roman"/>
          <w:b/>
          <w:bCs/>
          <w:color w:val="7F7F7F" w:themeColor="text1" w:themeTint="80"/>
          <w:kern w:val="0"/>
          <w:sz w:val="22"/>
        </w:rPr>
      </w:pPr>
      <w:r w:rsidRPr="004D5C9B">
        <w:rPr>
          <w:rFonts w:ascii="Times New Roman" w:hAnsi="Times New Roman" w:hint="eastAsia"/>
          <w:b/>
          <w:bCs/>
          <w:color w:val="7F7F7F" w:themeColor="text1" w:themeTint="80"/>
          <w:kern w:val="0"/>
          <w:sz w:val="22"/>
        </w:rPr>
        <w:t>T</w:t>
      </w:r>
      <w:r w:rsidRPr="004D5C9B">
        <w:rPr>
          <w:rFonts w:ascii="Times New Roman" w:hAnsi="Times New Roman"/>
          <w:b/>
          <w:bCs/>
          <w:color w:val="7F7F7F" w:themeColor="text1" w:themeTint="80"/>
          <w:kern w:val="0"/>
          <w:sz w:val="22"/>
        </w:rPr>
        <w:t>ables</w:t>
      </w:r>
    </w:p>
    <w:p w14:paraId="30EECB12" w14:textId="77777777" w:rsidR="004D5C9B" w:rsidRPr="004D5C9B" w:rsidRDefault="004D5C9B" w:rsidP="004D5C9B">
      <w:pPr>
        <w:wordWrap/>
        <w:spacing w:after="0" w:line="360" w:lineRule="auto"/>
        <w:rPr>
          <w:rFonts w:ascii="Times New Roman" w:hAnsi="Times New Roman"/>
          <w:color w:val="7F7F7F" w:themeColor="text1" w:themeTint="80"/>
          <w:sz w:val="22"/>
        </w:rPr>
      </w:pPr>
      <w:r w:rsidRPr="004D5C9B">
        <w:rPr>
          <w:rFonts w:ascii="Times New Roman" w:hAnsi="Times New Roman"/>
          <w:color w:val="7F7F7F" w:themeColor="text1" w:themeTint="80"/>
          <w:sz w:val="22"/>
        </w:rPr>
        <w:t>Tables should be simple, self-explanatory, and supplemental, and should not duplicate the text or figures. Each table must be on a separate page, not exceeding 1 page when printed, and have a concise and informative title. The tables should be numbered with Arabic numerals in consecutive order. Each column should be appropriately headed with units in parentheses if numerical measures are given. All units of measurements and concentrations must be indicated. Footnotes are followed by the source notes, other general notes, abbreviation, notes on specific parts of the table (</w:t>
      </w:r>
      <w:r w:rsidRPr="004D5C9B">
        <w:rPr>
          <w:rFonts w:ascii="Times New Roman" w:hAnsi="Times New Roman"/>
          <w:color w:val="7F7F7F" w:themeColor="text1" w:themeTint="80"/>
          <w:sz w:val="22"/>
          <w:vertAlign w:val="superscript"/>
        </w:rPr>
        <w:t>a)</w:t>
      </w:r>
      <w:r w:rsidRPr="004D5C9B">
        <w:rPr>
          <w:rFonts w:ascii="Times New Roman" w:hAnsi="Times New Roman"/>
          <w:color w:val="7F7F7F" w:themeColor="text1" w:themeTint="80"/>
          <w:sz w:val="22"/>
        </w:rPr>
        <w:t xml:space="preserve">, </w:t>
      </w:r>
      <w:r w:rsidRPr="004D5C9B">
        <w:rPr>
          <w:rFonts w:ascii="Times New Roman" w:hAnsi="Times New Roman"/>
          <w:color w:val="7F7F7F" w:themeColor="text1" w:themeTint="80"/>
          <w:sz w:val="22"/>
          <w:vertAlign w:val="superscript"/>
        </w:rPr>
        <w:t>b)</w:t>
      </w:r>
      <w:r w:rsidRPr="004D5C9B">
        <w:rPr>
          <w:rFonts w:ascii="Times New Roman" w:hAnsi="Times New Roman"/>
          <w:color w:val="7F7F7F" w:themeColor="text1" w:themeTint="80"/>
          <w:sz w:val="22"/>
        </w:rPr>
        <w:t xml:space="preserve">, </w:t>
      </w:r>
      <w:r w:rsidRPr="004D5C9B">
        <w:rPr>
          <w:rFonts w:ascii="Times New Roman" w:hAnsi="Times New Roman"/>
          <w:color w:val="7F7F7F" w:themeColor="text1" w:themeTint="80"/>
          <w:sz w:val="22"/>
          <w:vertAlign w:val="superscript"/>
        </w:rPr>
        <w:t>c)</w:t>
      </w:r>
      <w:r w:rsidRPr="004D5C9B">
        <w:rPr>
          <w:rFonts w:ascii="Times New Roman" w:hAnsi="Times New Roman"/>
          <w:color w:val="7F7F7F" w:themeColor="text1" w:themeTint="80"/>
          <w:sz w:val="22"/>
        </w:rPr>
        <w:t xml:space="preserve">, </w:t>
      </w:r>
      <w:r w:rsidRPr="004D5C9B">
        <w:rPr>
          <w:rFonts w:ascii="Times New Roman" w:hAnsi="Times New Roman"/>
          <w:color w:val="7F7F7F" w:themeColor="text1" w:themeTint="80"/>
          <w:sz w:val="22"/>
          <w:vertAlign w:val="superscript"/>
        </w:rPr>
        <w:t>d)</w:t>
      </w:r>
      <w:r w:rsidRPr="004D5C9B">
        <w:rPr>
          <w:rFonts w:ascii="Times New Roman" w:hAnsi="Times New Roman"/>
          <w:color w:val="7F7F7F" w:themeColor="text1" w:themeTint="80"/>
          <w:sz w:val="22"/>
        </w:rPr>
        <w:t xml:space="preserve">…), and notes on level of probability </w:t>
      </w:r>
      <w:r w:rsidRPr="004D5C9B">
        <w:rPr>
          <w:rFonts w:ascii="Times New Roman" w:hAnsi="Times New Roman"/>
          <w:color w:val="7F7F7F" w:themeColor="text1" w:themeTint="80"/>
          <w:sz w:val="22"/>
        </w:rPr>
        <w:lastRenderedPageBreak/>
        <w:t>(</w:t>
      </w:r>
      <w:r w:rsidRPr="004D5C9B">
        <w:rPr>
          <w:rFonts w:ascii="Times New Roman" w:hAnsi="Times New Roman"/>
          <w:color w:val="7F7F7F" w:themeColor="text1" w:themeTint="80"/>
          <w:sz w:val="22"/>
          <w:vertAlign w:val="superscript"/>
        </w:rPr>
        <w:t>*</w:t>
      </w:r>
      <w:r w:rsidRPr="004D5C9B">
        <w:rPr>
          <w:rFonts w:ascii="Times New Roman" w:hAnsi="Times New Roman"/>
          <w:color w:val="7F7F7F" w:themeColor="text1" w:themeTint="80"/>
          <w:sz w:val="22"/>
        </w:rPr>
        <w:t xml:space="preserve">, </w:t>
      </w:r>
      <w:r w:rsidRPr="004D5C9B">
        <w:rPr>
          <w:rFonts w:ascii="Times New Roman" w:hAnsi="Times New Roman"/>
          <w:color w:val="7F7F7F" w:themeColor="text1" w:themeTint="80"/>
          <w:sz w:val="22"/>
          <w:vertAlign w:val="superscript"/>
        </w:rPr>
        <w:t>**</w:t>
      </w:r>
      <w:r w:rsidRPr="004D5C9B">
        <w:rPr>
          <w:rFonts w:ascii="Times New Roman" w:hAnsi="Times New Roman"/>
          <w:color w:val="7F7F7F" w:themeColor="text1" w:themeTint="80"/>
          <w:sz w:val="22"/>
        </w:rPr>
        <w:t xml:space="preserve">, </w:t>
      </w:r>
      <w:r w:rsidRPr="004D5C9B">
        <w:rPr>
          <w:rFonts w:ascii="Times New Roman" w:hAnsi="Times New Roman"/>
          <w:color w:val="7F7F7F" w:themeColor="text1" w:themeTint="80"/>
          <w:sz w:val="22"/>
          <w:vertAlign w:val="superscript"/>
        </w:rPr>
        <w:t>***</w:t>
      </w:r>
      <w:r w:rsidRPr="004D5C9B">
        <w:rPr>
          <w:rFonts w:ascii="Times New Roman" w:hAnsi="Times New Roman"/>
          <w:color w:val="7F7F7F" w:themeColor="text1" w:themeTint="80"/>
          <w:sz w:val="22"/>
        </w:rPr>
        <w:t xml:space="preserve"> for </w:t>
      </w:r>
      <w:r w:rsidRPr="004D5C9B">
        <w:rPr>
          <w:rFonts w:ascii="Times New Roman" w:hAnsi="Times New Roman"/>
          <w:i/>
          <w:iCs/>
          <w:color w:val="7F7F7F" w:themeColor="text1" w:themeTint="80"/>
          <w:sz w:val="22"/>
        </w:rPr>
        <w:t>p</w:t>
      </w:r>
      <w:r w:rsidRPr="004D5C9B">
        <w:rPr>
          <w:rFonts w:ascii="Times New Roman" w:hAnsi="Times New Roman"/>
          <w:color w:val="7F7F7F" w:themeColor="text1" w:themeTint="80"/>
          <w:sz w:val="22"/>
        </w:rPr>
        <w:t>).</w:t>
      </w:r>
    </w:p>
    <w:p w14:paraId="190A0858" w14:textId="2B38E784" w:rsidR="004D5C9B" w:rsidRPr="004D5C9B" w:rsidRDefault="004D5C9B" w:rsidP="009263E0">
      <w:pPr>
        <w:wordWrap/>
        <w:adjustRightInd w:val="0"/>
        <w:spacing w:after="0" w:line="480" w:lineRule="auto"/>
        <w:jc w:val="left"/>
        <w:rPr>
          <w:rFonts w:ascii="Times New Roman" w:hAnsi="Times New Roman"/>
          <w:color w:val="7F7F7F" w:themeColor="text1" w:themeTint="80"/>
          <w:kern w:val="0"/>
          <w:sz w:val="22"/>
        </w:rPr>
      </w:pPr>
    </w:p>
    <w:p w14:paraId="4116750A" w14:textId="1C533E70" w:rsidR="004D5C9B" w:rsidRPr="004D5C9B" w:rsidRDefault="004D5C9B" w:rsidP="009263E0">
      <w:pPr>
        <w:wordWrap/>
        <w:adjustRightInd w:val="0"/>
        <w:spacing w:after="0" w:line="480" w:lineRule="auto"/>
        <w:jc w:val="left"/>
        <w:rPr>
          <w:rFonts w:ascii="Times New Roman" w:hAnsi="Times New Roman"/>
          <w:b/>
          <w:bCs/>
          <w:color w:val="7F7F7F" w:themeColor="text1" w:themeTint="80"/>
          <w:kern w:val="0"/>
          <w:sz w:val="22"/>
        </w:rPr>
      </w:pPr>
      <w:r w:rsidRPr="004D5C9B">
        <w:rPr>
          <w:rFonts w:ascii="Times New Roman" w:hAnsi="Times New Roman" w:hint="eastAsia"/>
          <w:b/>
          <w:bCs/>
          <w:color w:val="7F7F7F" w:themeColor="text1" w:themeTint="80"/>
          <w:kern w:val="0"/>
          <w:sz w:val="22"/>
        </w:rPr>
        <w:t>F</w:t>
      </w:r>
      <w:r w:rsidRPr="004D5C9B">
        <w:rPr>
          <w:rFonts w:ascii="Times New Roman" w:hAnsi="Times New Roman"/>
          <w:b/>
          <w:bCs/>
          <w:color w:val="7F7F7F" w:themeColor="text1" w:themeTint="80"/>
          <w:kern w:val="0"/>
          <w:sz w:val="22"/>
        </w:rPr>
        <w:t>igures</w:t>
      </w:r>
    </w:p>
    <w:p w14:paraId="0CA1C508" w14:textId="77777777" w:rsidR="004D5C9B" w:rsidRPr="004D5C9B" w:rsidRDefault="004D5C9B" w:rsidP="00765BCC">
      <w:pPr>
        <w:wordWrap/>
        <w:spacing w:after="0" w:line="360" w:lineRule="auto"/>
        <w:rPr>
          <w:rFonts w:ascii="Times New Roman" w:hAnsi="Times New Roman"/>
          <w:color w:val="7F7F7F" w:themeColor="text1" w:themeTint="80"/>
          <w:sz w:val="22"/>
        </w:rPr>
      </w:pPr>
      <w:r w:rsidRPr="004D5C9B">
        <w:rPr>
          <w:rFonts w:ascii="Times New Roman" w:hAnsi="Times New Roman"/>
          <w:color w:val="7F7F7F" w:themeColor="text1" w:themeTint="80"/>
          <w:sz w:val="22"/>
        </w:rPr>
        <w:t>When tables and figures are mentioned together in the text, they should be presented in parentheses as follows: (Table 1; Figure 1), (Tables 1, 2; Figures 1−3).</w:t>
      </w:r>
    </w:p>
    <w:p w14:paraId="563D3678" w14:textId="0FF86A18" w:rsidR="0029781C" w:rsidRPr="009263E0" w:rsidRDefault="0029781C" w:rsidP="004D5C9B">
      <w:pPr>
        <w:wordWrap/>
        <w:adjustRightInd w:val="0"/>
        <w:spacing w:after="0" w:line="480" w:lineRule="auto"/>
        <w:jc w:val="left"/>
        <w:rPr>
          <w:rFonts w:ascii="Times New Roman" w:hAnsi="Times New Roman"/>
          <w:color w:val="7F7F7F" w:themeColor="text1" w:themeTint="80"/>
          <w:kern w:val="0"/>
          <w:sz w:val="22"/>
        </w:rPr>
      </w:pPr>
    </w:p>
    <w:p w14:paraId="30B7A28B" w14:textId="77777777" w:rsidR="008B4198" w:rsidRDefault="008B4198" w:rsidP="002E195E">
      <w:pPr>
        <w:wordWrap/>
        <w:adjustRightInd w:val="0"/>
        <w:spacing w:after="0" w:line="480" w:lineRule="auto"/>
        <w:jc w:val="left"/>
        <w:rPr>
          <w:rFonts w:ascii="Times New Roman" w:hAnsi="Times New Roman"/>
          <w:b/>
          <w:bCs/>
          <w:kern w:val="0"/>
          <w:sz w:val="22"/>
        </w:rPr>
      </w:pPr>
      <w:bookmarkStart w:id="0" w:name="_Hlk127533263"/>
    </w:p>
    <w:p w14:paraId="570AF10D" w14:textId="1F162C8B" w:rsidR="002E195E" w:rsidRDefault="002E195E" w:rsidP="002E195E">
      <w:pPr>
        <w:wordWrap/>
        <w:adjustRightInd w:val="0"/>
        <w:spacing w:after="0" w:line="480" w:lineRule="auto"/>
        <w:jc w:val="left"/>
        <w:rPr>
          <w:rFonts w:ascii="Times New Roman" w:hAnsi="Times New Roman"/>
          <w:b/>
          <w:bCs/>
          <w:kern w:val="0"/>
          <w:sz w:val="22"/>
        </w:rPr>
      </w:pPr>
      <w:r>
        <w:rPr>
          <w:rFonts w:ascii="Times New Roman" w:hAnsi="Times New Roman" w:hint="eastAsia"/>
          <w:b/>
          <w:bCs/>
          <w:kern w:val="0"/>
          <w:sz w:val="22"/>
        </w:rPr>
        <w:t>R</w:t>
      </w:r>
      <w:r>
        <w:rPr>
          <w:rFonts w:ascii="Times New Roman" w:hAnsi="Times New Roman"/>
          <w:b/>
          <w:bCs/>
          <w:kern w:val="0"/>
          <w:sz w:val="22"/>
        </w:rPr>
        <w:t>EFERENCES</w:t>
      </w:r>
    </w:p>
    <w:p w14:paraId="59CE6BC5" w14:textId="77777777" w:rsidR="002E195E" w:rsidRPr="00A949CC" w:rsidRDefault="002E195E" w:rsidP="002E195E">
      <w:pPr>
        <w:wordWrap/>
        <w:adjustRightInd w:val="0"/>
        <w:spacing w:after="0" w:line="480" w:lineRule="auto"/>
        <w:ind w:left="220" w:hangingChars="100" w:hanging="220"/>
        <w:jc w:val="left"/>
        <w:rPr>
          <w:rFonts w:ascii="Times New Roman" w:hAnsi="Times New Roman"/>
          <w:color w:val="7F7F7F" w:themeColor="text1" w:themeTint="80"/>
          <w:kern w:val="0"/>
          <w:sz w:val="22"/>
        </w:rPr>
      </w:pPr>
      <w:r w:rsidRPr="00A949CC">
        <w:rPr>
          <w:rFonts w:ascii="Times New Roman" w:hAnsi="Times New Roman"/>
          <w:color w:val="7F7F7F" w:themeColor="text1" w:themeTint="80"/>
          <w:kern w:val="0"/>
          <w:sz w:val="22"/>
        </w:rPr>
        <w:t>1. Park AK, Kim IH, Kim J, et al. Genomic surveillance of SARS-CoV-2: distribution of clades in the Republic of Korea in 2020. Osong Public Health Res Perspect 2021;12:37</w:t>
      </w:r>
      <w:r w:rsidRPr="00A949CC">
        <w:rPr>
          <w:rFonts w:ascii="Times New Roman" w:eastAsia="MS Gothic" w:hAnsi="Times New Roman"/>
          <w:color w:val="7F7F7F" w:themeColor="text1" w:themeTint="80"/>
          <w:kern w:val="0"/>
          <w:sz w:val="22"/>
        </w:rPr>
        <w:t>‒</w:t>
      </w:r>
      <w:r w:rsidRPr="00A949CC">
        <w:rPr>
          <w:rFonts w:ascii="Times New Roman" w:hAnsi="Times New Roman"/>
          <w:color w:val="7F7F7F" w:themeColor="text1" w:themeTint="80"/>
          <w:kern w:val="0"/>
          <w:sz w:val="22"/>
        </w:rPr>
        <w:t>43.</w:t>
      </w:r>
    </w:p>
    <w:p w14:paraId="5F093B8E" w14:textId="77777777" w:rsidR="002E195E" w:rsidRPr="00A949CC" w:rsidRDefault="002E195E" w:rsidP="002E195E">
      <w:pPr>
        <w:wordWrap/>
        <w:adjustRightInd w:val="0"/>
        <w:spacing w:after="0" w:line="480" w:lineRule="auto"/>
        <w:ind w:left="220" w:hangingChars="100" w:hanging="220"/>
        <w:jc w:val="left"/>
        <w:rPr>
          <w:rFonts w:ascii="Times New Roman" w:hAnsi="Times New Roman"/>
          <w:color w:val="7F7F7F" w:themeColor="text1" w:themeTint="80"/>
          <w:kern w:val="0"/>
          <w:sz w:val="22"/>
        </w:rPr>
      </w:pPr>
      <w:r w:rsidRPr="00A949CC">
        <w:rPr>
          <w:rFonts w:ascii="Times New Roman" w:hAnsi="Times New Roman"/>
          <w:color w:val="7F7F7F" w:themeColor="text1" w:themeTint="80"/>
          <w:kern w:val="0"/>
          <w:sz w:val="22"/>
        </w:rPr>
        <w:t>2. Hyun J, Lee JH, Park Y, et al. Interim epidemiological and clinical characteristic of COVID-19 28 cases in South Korea. Public Health Wkly Rep 2020;13:464</w:t>
      </w:r>
      <w:r w:rsidRPr="00A949CC">
        <w:rPr>
          <w:rFonts w:ascii="Times New Roman" w:eastAsia="MS Gothic" w:hAnsi="Times New Roman"/>
          <w:color w:val="7F7F7F" w:themeColor="text1" w:themeTint="80"/>
          <w:kern w:val="0"/>
          <w:sz w:val="22"/>
        </w:rPr>
        <w:t>‒</w:t>
      </w:r>
      <w:r w:rsidRPr="00A949CC">
        <w:rPr>
          <w:rFonts w:ascii="Times New Roman" w:hAnsi="Times New Roman"/>
          <w:color w:val="7F7F7F" w:themeColor="text1" w:themeTint="80"/>
          <w:kern w:val="0"/>
          <w:sz w:val="22"/>
        </w:rPr>
        <w:t>74. Korean.</w:t>
      </w:r>
    </w:p>
    <w:p w14:paraId="003EB25F" w14:textId="77777777" w:rsidR="002E195E" w:rsidRPr="00A949CC" w:rsidRDefault="002E195E" w:rsidP="002E195E">
      <w:pPr>
        <w:wordWrap/>
        <w:adjustRightInd w:val="0"/>
        <w:spacing w:after="0" w:line="480" w:lineRule="auto"/>
        <w:ind w:left="220" w:hangingChars="100" w:hanging="220"/>
        <w:jc w:val="left"/>
        <w:rPr>
          <w:rFonts w:ascii="Times New Roman" w:hAnsi="Times New Roman"/>
          <w:color w:val="7F7F7F" w:themeColor="text1" w:themeTint="80"/>
          <w:kern w:val="0"/>
          <w:sz w:val="22"/>
        </w:rPr>
      </w:pPr>
      <w:r w:rsidRPr="00A949CC">
        <w:rPr>
          <w:rFonts w:ascii="Times New Roman" w:hAnsi="Times New Roman"/>
          <w:color w:val="7F7F7F" w:themeColor="text1" w:themeTint="80"/>
          <w:kern w:val="0"/>
          <w:sz w:val="22"/>
        </w:rPr>
        <w:t>3. Gultekin V, Allmer J. Novel perspectives for SARS-CoV-2 genome browsing. J Integr Bioinform 2021 Mar 15 [Epub]. https://doi.org/10.1515/jib-2021-0001.</w:t>
      </w:r>
    </w:p>
    <w:p w14:paraId="004D9CB0" w14:textId="77777777" w:rsidR="002E195E" w:rsidRPr="00A949CC" w:rsidRDefault="002E195E" w:rsidP="002E195E">
      <w:pPr>
        <w:wordWrap/>
        <w:adjustRightInd w:val="0"/>
        <w:spacing w:after="0" w:line="480" w:lineRule="auto"/>
        <w:ind w:left="220" w:hangingChars="100" w:hanging="220"/>
        <w:jc w:val="left"/>
        <w:rPr>
          <w:rFonts w:ascii="Times New Roman" w:hAnsi="Times New Roman"/>
          <w:color w:val="7F7F7F" w:themeColor="text1" w:themeTint="80"/>
          <w:kern w:val="0"/>
          <w:sz w:val="22"/>
        </w:rPr>
      </w:pPr>
      <w:r w:rsidRPr="00A949CC">
        <w:rPr>
          <w:rFonts w:ascii="Times New Roman" w:hAnsi="Times New Roman"/>
          <w:color w:val="7F7F7F" w:themeColor="text1" w:themeTint="80"/>
          <w:kern w:val="0"/>
          <w:sz w:val="22"/>
        </w:rPr>
        <w:t xml:space="preserve">4. Riffenburgh RH, Gillen DL. Statistics in medicine. 4th ed. Academic Press; 2020. </w:t>
      </w:r>
    </w:p>
    <w:p w14:paraId="3C80CBEE" w14:textId="77777777" w:rsidR="002E195E" w:rsidRPr="00A949CC" w:rsidRDefault="002E195E" w:rsidP="002E195E">
      <w:pPr>
        <w:wordWrap/>
        <w:adjustRightInd w:val="0"/>
        <w:spacing w:after="0" w:line="480" w:lineRule="auto"/>
        <w:ind w:left="220" w:hangingChars="100" w:hanging="220"/>
        <w:jc w:val="left"/>
        <w:rPr>
          <w:rFonts w:ascii="Times New Roman" w:hAnsi="Times New Roman"/>
          <w:color w:val="7F7F7F" w:themeColor="text1" w:themeTint="80"/>
          <w:kern w:val="0"/>
          <w:sz w:val="22"/>
        </w:rPr>
      </w:pPr>
      <w:r w:rsidRPr="00A949CC">
        <w:rPr>
          <w:rFonts w:ascii="Times New Roman" w:hAnsi="Times New Roman"/>
          <w:color w:val="7F7F7F" w:themeColor="text1" w:themeTint="80"/>
          <w:kern w:val="0"/>
          <w:sz w:val="22"/>
        </w:rPr>
        <w:t>5. Miller DD. Minerals. In: Damodaran S, Parkin KL, editors. Fennema’s food chemistry. 5th ed. CRC Press; 2017. p. 627</w:t>
      </w:r>
      <w:r w:rsidRPr="00A949CC">
        <w:rPr>
          <w:rFonts w:ascii="Times New Roman" w:eastAsia="MS Gothic" w:hAnsi="Times New Roman"/>
          <w:color w:val="7F7F7F" w:themeColor="text1" w:themeTint="80"/>
          <w:kern w:val="0"/>
          <w:sz w:val="22"/>
        </w:rPr>
        <w:t>‒</w:t>
      </w:r>
      <w:r w:rsidRPr="00A949CC">
        <w:rPr>
          <w:rFonts w:ascii="Times New Roman" w:hAnsi="Times New Roman"/>
          <w:color w:val="7F7F7F" w:themeColor="text1" w:themeTint="80"/>
          <w:kern w:val="0"/>
          <w:sz w:val="22"/>
        </w:rPr>
        <w:t>80.</w:t>
      </w:r>
    </w:p>
    <w:p w14:paraId="341C2FF5" w14:textId="77777777" w:rsidR="002E195E" w:rsidRPr="00A949CC" w:rsidRDefault="002E195E" w:rsidP="002E195E">
      <w:pPr>
        <w:wordWrap/>
        <w:adjustRightInd w:val="0"/>
        <w:spacing w:after="0" w:line="480" w:lineRule="auto"/>
        <w:ind w:left="220" w:hangingChars="100" w:hanging="220"/>
        <w:jc w:val="left"/>
        <w:rPr>
          <w:rFonts w:ascii="Times New Roman" w:hAnsi="Times New Roman"/>
          <w:color w:val="7F7F7F" w:themeColor="text1" w:themeTint="80"/>
          <w:kern w:val="0"/>
          <w:sz w:val="22"/>
        </w:rPr>
      </w:pPr>
      <w:r w:rsidRPr="00A949CC">
        <w:rPr>
          <w:rFonts w:ascii="Times New Roman" w:hAnsi="Times New Roman"/>
          <w:color w:val="7F7F7F" w:themeColor="text1" w:themeTint="80"/>
          <w:kern w:val="0"/>
          <w:sz w:val="22"/>
        </w:rPr>
        <w:t xml:space="preserve">6. Ministry of Employment and Labor. Statistics on occupational injuries and illnesses, 2008. Ministry of Employment and Labor; 2009. </w:t>
      </w:r>
    </w:p>
    <w:p w14:paraId="38689B4D" w14:textId="77777777" w:rsidR="002E195E" w:rsidRPr="00A949CC" w:rsidRDefault="002E195E" w:rsidP="002E195E">
      <w:pPr>
        <w:wordWrap/>
        <w:adjustRightInd w:val="0"/>
        <w:spacing w:after="0" w:line="480" w:lineRule="auto"/>
        <w:ind w:left="220" w:hangingChars="100" w:hanging="220"/>
        <w:jc w:val="left"/>
        <w:rPr>
          <w:rFonts w:ascii="Times New Roman" w:hAnsi="Times New Roman"/>
          <w:color w:val="7F7F7F" w:themeColor="text1" w:themeTint="80"/>
          <w:kern w:val="0"/>
          <w:sz w:val="22"/>
        </w:rPr>
      </w:pPr>
      <w:r w:rsidRPr="00A949CC">
        <w:rPr>
          <w:rFonts w:ascii="Times New Roman" w:hAnsi="Times New Roman"/>
          <w:color w:val="7F7F7F" w:themeColor="text1" w:themeTint="80"/>
          <w:kern w:val="0"/>
          <w:sz w:val="22"/>
        </w:rPr>
        <w:t>7. World Health Organization (WHO). COVID-19 vaccines [Internet]. WHO; 2021 [cited 2021 Mar 15]. Available from: https://www.who.int/emergencies/diseases/novel-coronavirus-2019/covid-19-vaccines.</w:t>
      </w:r>
    </w:p>
    <w:p w14:paraId="201AB5E3" w14:textId="77777777" w:rsidR="002E195E" w:rsidRPr="00A949CC" w:rsidRDefault="002E195E" w:rsidP="002E195E">
      <w:pPr>
        <w:wordWrap/>
        <w:adjustRightInd w:val="0"/>
        <w:spacing w:after="0" w:line="480" w:lineRule="auto"/>
        <w:ind w:left="220" w:hangingChars="100" w:hanging="220"/>
        <w:jc w:val="left"/>
        <w:rPr>
          <w:rFonts w:ascii="Times New Roman" w:hAnsi="Times New Roman"/>
          <w:color w:val="7F7F7F" w:themeColor="text1" w:themeTint="80"/>
          <w:kern w:val="0"/>
          <w:sz w:val="22"/>
        </w:rPr>
      </w:pPr>
      <w:r w:rsidRPr="00A949CC">
        <w:rPr>
          <w:rFonts w:ascii="Times New Roman" w:hAnsi="Times New Roman"/>
          <w:color w:val="7F7F7F" w:themeColor="text1" w:themeTint="80"/>
          <w:kern w:val="0"/>
          <w:sz w:val="22"/>
        </w:rPr>
        <w:t>8. Christensen S, Oppacher F. An analysis of Koza's computational effort statistic for genetic programming. In: EuroGP 2002: Proceedings of the 5th European Conference on Genetic Programming; 2002 Apr 3</w:t>
      </w:r>
      <w:r w:rsidRPr="00A949CC">
        <w:rPr>
          <w:rFonts w:ascii="Times New Roman" w:eastAsia="MS Gothic" w:hAnsi="Times New Roman"/>
          <w:color w:val="7F7F7F" w:themeColor="text1" w:themeTint="80"/>
          <w:kern w:val="0"/>
          <w:sz w:val="22"/>
        </w:rPr>
        <w:t>‒</w:t>
      </w:r>
      <w:r w:rsidRPr="00A949CC">
        <w:rPr>
          <w:rFonts w:ascii="Times New Roman" w:hAnsi="Times New Roman"/>
          <w:color w:val="7F7F7F" w:themeColor="text1" w:themeTint="80"/>
          <w:kern w:val="0"/>
          <w:sz w:val="22"/>
        </w:rPr>
        <w:t>5; Kinsdale, IE. Springer; 2002. p. 182</w:t>
      </w:r>
      <w:r w:rsidRPr="00A949CC">
        <w:rPr>
          <w:rFonts w:ascii="Times New Roman" w:eastAsia="MS Gothic" w:hAnsi="Times New Roman"/>
          <w:color w:val="7F7F7F" w:themeColor="text1" w:themeTint="80"/>
          <w:kern w:val="0"/>
          <w:sz w:val="22"/>
        </w:rPr>
        <w:t>‒</w:t>
      </w:r>
      <w:r w:rsidRPr="00A949CC">
        <w:rPr>
          <w:rFonts w:ascii="Times New Roman" w:hAnsi="Times New Roman"/>
          <w:color w:val="7F7F7F" w:themeColor="text1" w:themeTint="80"/>
          <w:kern w:val="0"/>
          <w:sz w:val="22"/>
        </w:rPr>
        <w:t>91.</w:t>
      </w:r>
    </w:p>
    <w:p w14:paraId="6428F198" w14:textId="7FD6C794" w:rsidR="008517F5" w:rsidRPr="00D87695" w:rsidRDefault="002E195E" w:rsidP="00D87695">
      <w:pPr>
        <w:wordWrap/>
        <w:adjustRightInd w:val="0"/>
        <w:spacing w:after="0" w:line="480" w:lineRule="auto"/>
        <w:ind w:left="220" w:hangingChars="100" w:hanging="220"/>
        <w:jc w:val="left"/>
        <w:rPr>
          <w:rFonts w:ascii="Times New Roman" w:hAnsi="Times New Roman"/>
          <w:color w:val="7F7F7F" w:themeColor="text1" w:themeTint="80"/>
          <w:kern w:val="0"/>
          <w:sz w:val="22"/>
        </w:rPr>
      </w:pPr>
      <w:r w:rsidRPr="00A949CC">
        <w:rPr>
          <w:rFonts w:ascii="Times New Roman" w:hAnsi="Times New Roman"/>
          <w:color w:val="7F7F7F" w:themeColor="text1" w:themeTint="80"/>
          <w:kern w:val="0"/>
          <w:sz w:val="22"/>
        </w:rPr>
        <w:t xml:space="preserve">9. Park HY. The role of the thrombomodulin gene in the development of myocardial infarction </w:t>
      </w:r>
      <w:r w:rsidRPr="00A949CC">
        <w:rPr>
          <w:rFonts w:ascii="Times New Roman" w:hAnsi="Times New Roman"/>
          <w:color w:val="7F7F7F" w:themeColor="text1" w:themeTint="80"/>
          <w:kern w:val="0"/>
          <w:sz w:val="22"/>
        </w:rPr>
        <w:lastRenderedPageBreak/>
        <w:t>[dissertation]. Yonsei University; 2000.</w:t>
      </w:r>
      <w:bookmarkEnd w:id="0"/>
    </w:p>
    <w:p w14:paraId="661ADD1A" w14:textId="77777777" w:rsidR="00673065" w:rsidRPr="009263E0" w:rsidRDefault="00673065">
      <w:pPr>
        <w:widowControl/>
        <w:wordWrap/>
        <w:autoSpaceDE/>
        <w:autoSpaceDN/>
        <w:spacing w:after="0" w:line="240" w:lineRule="auto"/>
        <w:jc w:val="left"/>
        <w:rPr>
          <w:rFonts w:ascii="Times New Roman" w:hAnsi="Times New Roman"/>
          <w:b/>
          <w:bCs/>
          <w:kern w:val="0"/>
          <w:sz w:val="22"/>
        </w:rPr>
      </w:pPr>
      <w:r w:rsidRPr="009263E0">
        <w:rPr>
          <w:rFonts w:ascii="Times New Roman" w:hAnsi="Times New Roman"/>
          <w:b/>
          <w:bCs/>
          <w:kern w:val="0"/>
          <w:sz w:val="22"/>
        </w:rPr>
        <w:br w:type="page"/>
      </w:r>
    </w:p>
    <w:p w14:paraId="20570919" w14:textId="77777777" w:rsidR="00673065" w:rsidRPr="003B0225" w:rsidRDefault="00673065" w:rsidP="00673065">
      <w:pPr>
        <w:suppressLineNumbers/>
        <w:adjustRightInd w:val="0"/>
        <w:snapToGrid w:val="0"/>
        <w:spacing w:after="0" w:line="480" w:lineRule="auto"/>
        <w:rPr>
          <w:rFonts w:ascii="Times New Roman" w:eastAsia="Times New Roman" w:hAnsi="Times New Roman"/>
          <w:b/>
          <w:bCs/>
          <w:color w:val="39A956"/>
          <w:lang w:eastAsia="de-CH"/>
        </w:rPr>
      </w:pPr>
      <w:r w:rsidRPr="003B0225">
        <w:rPr>
          <w:rFonts w:ascii="Times New Roman" w:eastAsia="Times New Roman" w:hAnsi="Times New Roman"/>
          <w:b/>
          <w:bCs/>
          <w:color w:val="000000"/>
          <w:lang w:eastAsia="de-CH"/>
        </w:rPr>
        <w:lastRenderedPageBreak/>
        <w:t>Figure Legends</w:t>
      </w:r>
    </w:p>
    <w:p w14:paraId="4604C9C4" w14:textId="5FA1B235" w:rsidR="00673065" w:rsidRPr="003B0225" w:rsidRDefault="00673065" w:rsidP="00673065">
      <w:pPr>
        <w:suppressLineNumbers/>
        <w:adjustRightInd w:val="0"/>
        <w:snapToGrid w:val="0"/>
        <w:spacing w:after="0" w:line="480" w:lineRule="auto"/>
        <w:rPr>
          <w:rFonts w:ascii="Times New Roman" w:eastAsia="Times New Roman" w:hAnsi="Times New Roman"/>
          <w:lang w:val="en-GB" w:eastAsia="en-GB"/>
        </w:rPr>
      </w:pPr>
      <w:r w:rsidRPr="003B0225">
        <w:rPr>
          <w:rFonts w:ascii="Times New Roman" w:eastAsia="Times New Roman" w:hAnsi="Times New Roman"/>
          <w:lang w:val="en-GB" w:eastAsia="en-GB"/>
        </w:rPr>
        <w:t>Fig</w:t>
      </w:r>
      <w:r>
        <w:rPr>
          <w:rFonts w:ascii="Times New Roman" w:eastAsia="Times New Roman" w:hAnsi="Times New Roman"/>
          <w:lang w:val="en-GB" w:eastAsia="en-GB"/>
        </w:rPr>
        <w:t>ure</w:t>
      </w:r>
      <w:r w:rsidRPr="003B0225">
        <w:rPr>
          <w:rFonts w:ascii="Times New Roman" w:eastAsia="Times New Roman" w:hAnsi="Times New Roman"/>
          <w:lang w:val="en-GB" w:eastAsia="en-GB"/>
        </w:rPr>
        <w:t xml:space="preserve"> 1.</w:t>
      </w:r>
      <w:r>
        <w:rPr>
          <w:rFonts w:ascii="Times New Roman" w:eastAsia="Times New Roman" w:hAnsi="Times New Roman"/>
          <w:lang w:val="en-GB" w:eastAsia="en-GB"/>
        </w:rPr>
        <w:t xml:space="preserve"> </w:t>
      </w:r>
      <w:r w:rsidRPr="00896367">
        <w:rPr>
          <w:rFonts w:ascii="Times New Roman" w:eastAsia="Times New Roman" w:hAnsi="Times New Roman"/>
          <w:color w:val="7F7F7F" w:themeColor="text1" w:themeTint="80"/>
          <w:lang w:val="en-GB" w:eastAsia="en-GB"/>
        </w:rPr>
        <w:t>Legend text.</w:t>
      </w:r>
    </w:p>
    <w:p w14:paraId="40BD3B32" w14:textId="18F79C88" w:rsidR="00673065" w:rsidRPr="003B0225" w:rsidRDefault="00673065" w:rsidP="00673065">
      <w:pPr>
        <w:suppressLineNumbers/>
        <w:adjustRightInd w:val="0"/>
        <w:snapToGrid w:val="0"/>
        <w:spacing w:after="0" w:line="480" w:lineRule="auto"/>
        <w:rPr>
          <w:rFonts w:ascii="Times New Roman" w:eastAsia="Times New Roman" w:hAnsi="Times New Roman"/>
          <w:lang w:val="en-GB" w:eastAsia="en-GB"/>
        </w:rPr>
      </w:pPr>
      <w:r w:rsidRPr="003B0225">
        <w:rPr>
          <w:rFonts w:ascii="Times New Roman" w:eastAsia="Times New Roman" w:hAnsi="Times New Roman"/>
          <w:lang w:val="en-GB" w:eastAsia="en-GB"/>
        </w:rPr>
        <w:t>Fig</w:t>
      </w:r>
      <w:r>
        <w:rPr>
          <w:rFonts w:ascii="Times New Roman" w:eastAsia="Times New Roman" w:hAnsi="Times New Roman"/>
          <w:lang w:val="en-GB" w:eastAsia="en-GB"/>
        </w:rPr>
        <w:t>ure</w:t>
      </w:r>
      <w:r w:rsidRPr="003B0225">
        <w:rPr>
          <w:rFonts w:ascii="Times New Roman" w:eastAsia="Times New Roman" w:hAnsi="Times New Roman"/>
          <w:lang w:val="en-GB" w:eastAsia="en-GB"/>
        </w:rPr>
        <w:t xml:space="preserve"> 2.</w:t>
      </w:r>
      <w:r>
        <w:rPr>
          <w:rFonts w:ascii="Times New Roman" w:eastAsia="Times New Roman" w:hAnsi="Times New Roman"/>
          <w:lang w:val="en-GB" w:eastAsia="en-GB"/>
        </w:rPr>
        <w:t xml:space="preserve"> </w:t>
      </w:r>
      <w:r w:rsidRPr="00896367">
        <w:rPr>
          <w:rFonts w:ascii="Times New Roman" w:eastAsia="Times New Roman" w:hAnsi="Times New Roman"/>
          <w:color w:val="7F7F7F" w:themeColor="text1" w:themeTint="80"/>
          <w:lang w:val="en-GB" w:eastAsia="en-GB"/>
        </w:rPr>
        <w:t>Legend text</w:t>
      </w:r>
      <w:r>
        <w:rPr>
          <w:rFonts w:ascii="Times New Roman" w:eastAsia="Times New Roman" w:hAnsi="Times New Roman"/>
          <w:color w:val="7F7F7F" w:themeColor="text1" w:themeTint="80"/>
          <w:lang w:val="en-GB" w:eastAsia="en-GB"/>
        </w:rPr>
        <w:t xml:space="preserve">. </w:t>
      </w:r>
    </w:p>
    <w:p w14:paraId="0F0D1860" w14:textId="03ADC480" w:rsidR="00E35824" w:rsidRPr="004D5C9B" w:rsidRDefault="00250F7F">
      <w:pPr>
        <w:wordWrap/>
        <w:adjustRightInd w:val="0"/>
        <w:spacing w:before="240" w:line="240" w:lineRule="auto"/>
        <w:jc w:val="left"/>
        <w:rPr>
          <w:rFonts w:ascii="Times New Roman" w:hAnsi="Times New Roman"/>
          <w:color w:val="FF0000"/>
          <w:kern w:val="0"/>
          <w:sz w:val="18"/>
          <w:szCs w:val="18"/>
          <w:lang w:val="en-GB"/>
        </w:rPr>
      </w:pPr>
      <w:r w:rsidRPr="004D5C9B">
        <w:rPr>
          <w:rFonts w:ascii="Times New Roman" w:hAnsi="Times New Roman"/>
          <w:color w:val="FF0000"/>
          <w:kern w:val="0"/>
          <w:sz w:val="18"/>
          <w:szCs w:val="18"/>
          <w:lang w:val="en-GB"/>
        </w:rPr>
        <w:t xml:space="preserve">Please note that the actual figures should be uploaded separately. Figures that are drawn or photographed professionally should be sent as JPG or PPT files. However, if an article receives approval for publication, files must be submitted as .tiff or .pdf. Each figure must have a caption explaining the figure. The preferred size of the images is 8 </w:t>
      </w:r>
      <w:r w:rsidR="004D5C9B" w:rsidRPr="004D5C9B">
        <w:rPr>
          <w:rFonts w:ascii="Times New Roman" w:hAnsi="Times New Roman"/>
          <w:color w:val="FF0000"/>
          <w:sz w:val="18"/>
          <w:szCs w:val="18"/>
        </w:rPr>
        <w:t>×</w:t>
      </w:r>
      <w:r w:rsidRPr="004D5C9B">
        <w:rPr>
          <w:rFonts w:ascii="Times New Roman" w:hAnsi="Times New Roman"/>
          <w:color w:val="FF0000"/>
          <w:kern w:val="0"/>
          <w:sz w:val="18"/>
          <w:szCs w:val="18"/>
          <w:lang w:val="en-GB"/>
        </w:rPr>
        <w:t xml:space="preserve"> 8 cm but 16.5 cm in width x 8 cm in length is also acceptable. It is authors' full responsibility to submit images of sufficient quality for accurate reproduction and to approve the final color galley proof. All images must be correctly exposed, sharply focused and prepared in files of 500 dpi or more.</w:t>
      </w:r>
    </w:p>
    <w:p w14:paraId="6011E3BA" w14:textId="77777777" w:rsidR="00E35824" w:rsidRDefault="00E35824">
      <w:pPr>
        <w:wordWrap/>
        <w:adjustRightInd w:val="0"/>
        <w:spacing w:before="240" w:line="240" w:lineRule="auto"/>
        <w:jc w:val="left"/>
        <w:rPr>
          <w:rFonts w:ascii="Times New Roman" w:hAnsi="Times New Roman"/>
          <w:kern w:val="0"/>
          <w:sz w:val="24"/>
          <w:szCs w:val="24"/>
        </w:rPr>
      </w:pPr>
    </w:p>
    <w:p w14:paraId="0EAED9A1" w14:textId="77777777" w:rsidR="00B51F51" w:rsidRDefault="00B51F51">
      <w:pPr>
        <w:widowControl/>
        <w:wordWrap/>
        <w:autoSpaceDE/>
        <w:autoSpaceDN/>
        <w:spacing w:after="0" w:line="240" w:lineRule="auto"/>
        <w:jc w:val="left"/>
        <w:rPr>
          <w:rFonts w:ascii="Times New Roman" w:hAnsi="Times New Roman"/>
          <w:kern w:val="0"/>
          <w:sz w:val="24"/>
          <w:szCs w:val="24"/>
        </w:rPr>
      </w:pPr>
      <w:r>
        <w:rPr>
          <w:rFonts w:ascii="Times New Roman" w:hAnsi="Times New Roman"/>
          <w:kern w:val="0"/>
          <w:sz w:val="24"/>
          <w:szCs w:val="24"/>
        </w:rPr>
        <w:br w:type="page"/>
      </w:r>
    </w:p>
    <w:p w14:paraId="66E1EA97" w14:textId="77777777" w:rsidR="00B51F51" w:rsidRDefault="00B51F51" w:rsidP="00B51F51">
      <w:pPr>
        <w:adjustRightInd w:val="0"/>
        <w:snapToGrid w:val="0"/>
        <w:spacing w:after="0" w:line="480" w:lineRule="auto"/>
        <w:rPr>
          <w:rFonts w:ascii="Times New Roman" w:eastAsia="Times New Roman" w:hAnsi="Times New Roman"/>
          <w:lang w:val="en-GB" w:eastAsia="en-GB"/>
        </w:rPr>
      </w:pPr>
      <w:r>
        <w:rPr>
          <w:rFonts w:ascii="Times New Roman" w:eastAsia="Times New Roman" w:hAnsi="Times New Roman"/>
          <w:lang w:val="en-GB" w:eastAsia="en-GB"/>
        </w:rPr>
        <w:lastRenderedPageBreak/>
        <w:t>Table 1</w:t>
      </w:r>
      <w:r w:rsidRPr="002968D0">
        <w:rPr>
          <w:rFonts w:ascii="Times New Roman" w:eastAsia="Times New Roman" w:hAnsi="Times New Roman"/>
          <w:color w:val="7F7F7F" w:themeColor="text1" w:themeTint="80"/>
          <w:lang w:val="en-GB" w:eastAsia="en-GB"/>
        </w:rPr>
        <w:t>. A brief, specific, descriptive title</w:t>
      </w:r>
    </w:p>
    <w:tbl>
      <w:tblPr>
        <w:tblW w:w="9209" w:type="dxa"/>
        <w:tblBorders>
          <w:top w:val="single" w:sz="4" w:space="0" w:color="auto"/>
          <w:bottom w:val="single" w:sz="4" w:space="0" w:color="auto"/>
        </w:tblBorders>
        <w:tblLook w:val="04A0" w:firstRow="1" w:lastRow="0" w:firstColumn="1" w:lastColumn="0" w:noHBand="0" w:noVBand="1"/>
      </w:tblPr>
      <w:tblGrid>
        <w:gridCol w:w="2736"/>
        <w:gridCol w:w="1776"/>
        <w:gridCol w:w="1786"/>
        <w:gridCol w:w="1785"/>
        <w:gridCol w:w="1126"/>
      </w:tblGrid>
      <w:tr w:rsidR="00B51F51" w:rsidRPr="00F24DA8" w14:paraId="38600441" w14:textId="77777777" w:rsidTr="00C4263F">
        <w:trPr>
          <w:tblHeader/>
        </w:trPr>
        <w:tc>
          <w:tcPr>
            <w:tcW w:w="2736" w:type="dxa"/>
            <w:tcBorders>
              <w:top w:val="single" w:sz="4" w:space="0" w:color="auto"/>
              <w:bottom w:val="single" w:sz="4" w:space="0" w:color="auto"/>
            </w:tcBorders>
            <w:shd w:val="clear" w:color="auto" w:fill="FFFFFF"/>
            <w:vAlign w:val="center"/>
          </w:tcPr>
          <w:p w14:paraId="03F18E88"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Characteristic</w:t>
            </w:r>
          </w:p>
        </w:tc>
        <w:tc>
          <w:tcPr>
            <w:tcW w:w="1776" w:type="dxa"/>
            <w:tcBorders>
              <w:top w:val="single" w:sz="4" w:space="0" w:color="auto"/>
              <w:bottom w:val="single" w:sz="4" w:space="0" w:color="auto"/>
            </w:tcBorders>
            <w:shd w:val="clear" w:color="auto" w:fill="FFFFFF"/>
            <w:vAlign w:val="center"/>
          </w:tcPr>
          <w:p w14:paraId="64F5AB8E"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Total</w:t>
            </w:r>
          </w:p>
          <w:p w14:paraId="3FC3509C"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w:t>
            </w:r>
            <w:r w:rsidRPr="00B51202">
              <w:rPr>
                <w:rFonts w:ascii="Times New Roman" w:eastAsia="굴림체" w:hAnsi="Times New Roman"/>
                <w:i/>
                <w:iCs/>
                <w:color w:val="7F7F7F" w:themeColor="text1" w:themeTint="80"/>
                <w:szCs w:val="20"/>
              </w:rPr>
              <w:t>n</w:t>
            </w:r>
            <w:r w:rsidRPr="002968D0">
              <w:rPr>
                <w:rFonts w:ascii="Times New Roman" w:eastAsia="굴림체" w:hAnsi="Times New Roman"/>
                <w:color w:val="7F7F7F" w:themeColor="text1" w:themeTint="80"/>
                <w:szCs w:val="20"/>
              </w:rPr>
              <w:t>=578)</w:t>
            </w:r>
          </w:p>
        </w:tc>
        <w:tc>
          <w:tcPr>
            <w:tcW w:w="1786" w:type="dxa"/>
            <w:tcBorders>
              <w:top w:val="single" w:sz="4" w:space="0" w:color="auto"/>
              <w:bottom w:val="single" w:sz="4" w:space="0" w:color="auto"/>
            </w:tcBorders>
            <w:shd w:val="clear" w:color="auto" w:fill="FFFFFF"/>
            <w:vAlign w:val="center"/>
          </w:tcPr>
          <w:p w14:paraId="42F84B56"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Prophylaxis</w:t>
            </w:r>
          </w:p>
          <w:p w14:paraId="4A6EF3D7" w14:textId="0B2A189D"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w:t>
            </w:r>
            <w:r w:rsidR="00B51202" w:rsidRPr="00B51202">
              <w:rPr>
                <w:rFonts w:ascii="Times New Roman" w:eastAsia="굴림체" w:hAnsi="Times New Roman"/>
                <w:i/>
                <w:iCs/>
                <w:color w:val="7F7F7F" w:themeColor="text1" w:themeTint="80"/>
                <w:szCs w:val="20"/>
              </w:rPr>
              <w:t>n</w:t>
            </w:r>
            <w:r w:rsidRPr="002968D0">
              <w:rPr>
                <w:rFonts w:ascii="Times New Roman" w:eastAsia="굴림체" w:hAnsi="Times New Roman"/>
                <w:color w:val="7F7F7F" w:themeColor="text1" w:themeTint="80"/>
                <w:szCs w:val="20"/>
              </w:rPr>
              <w:t>=171)</w:t>
            </w:r>
          </w:p>
        </w:tc>
        <w:tc>
          <w:tcPr>
            <w:tcW w:w="1785" w:type="dxa"/>
            <w:tcBorders>
              <w:top w:val="single" w:sz="4" w:space="0" w:color="auto"/>
              <w:bottom w:val="single" w:sz="4" w:space="0" w:color="auto"/>
            </w:tcBorders>
            <w:shd w:val="clear" w:color="auto" w:fill="FFFFFF"/>
            <w:vAlign w:val="center"/>
          </w:tcPr>
          <w:p w14:paraId="1D8D5187"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No prophylaxis</w:t>
            </w:r>
          </w:p>
          <w:p w14:paraId="517D7A63" w14:textId="6B03C85A"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w:t>
            </w:r>
            <w:r w:rsidR="00B51202" w:rsidRPr="00B51202">
              <w:rPr>
                <w:rFonts w:ascii="Times New Roman" w:eastAsia="굴림체" w:hAnsi="Times New Roman"/>
                <w:i/>
                <w:iCs/>
                <w:color w:val="7F7F7F" w:themeColor="text1" w:themeTint="80"/>
                <w:szCs w:val="20"/>
              </w:rPr>
              <w:t>n</w:t>
            </w:r>
            <w:r w:rsidRPr="002968D0">
              <w:rPr>
                <w:rFonts w:ascii="Times New Roman" w:eastAsia="굴림체" w:hAnsi="Times New Roman"/>
                <w:color w:val="7F7F7F" w:themeColor="text1" w:themeTint="80"/>
                <w:szCs w:val="20"/>
              </w:rPr>
              <w:t>=407)</w:t>
            </w:r>
          </w:p>
        </w:tc>
        <w:tc>
          <w:tcPr>
            <w:tcW w:w="1126" w:type="dxa"/>
            <w:tcBorders>
              <w:top w:val="single" w:sz="4" w:space="0" w:color="auto"/>
              <w:bottom w:val="single" w:sz="4" w:space="0" w:color="auto"/>
            </w:tcBorders>
            <w:shd w:val="clear" w:color="auto" w:fill="FFFFFF"/>
            <w:vAlign w:val="center"/>
          </w:tcPr>
          <w:p w14:paraId="55CD19B4" w14:textId="39C49EDB" w:rsidR="00B51F51" w:rsidRPr="00B51F51" w:rsidRDefault="00B51F51" w:rsidP="00C4263F">
            <w:pPr>
              <w:spacing w:after="0" w:line="360" w:lineRule="auto"/>
              <w:ind w:left="20" w:right="20"/>
              <w:jc w:val="center"/>
              <w:rPr>
                <w:rFonts w:ascii="Times New Roman" w:eastAsia="굴림체" w:hAnsi="Times New Roman"/>
                <w:i/>
                <w:iCs/>
                <w:color w:val="7F7F7F" w:themeColor="text1" w:themeTint="80"/>
                <w:szCs w:val="20"/>
              </w:rPr>
            </w:pPr>
            <w:r w:rsidRPr="00B51F51">
              <w:rPr>
                <w:rFonts w:ascii="Times New Roman" w:eastAsia="굴림체" w:hAnsi="Times New Roman"/>
                <w:i/>
                <w:iCs/>
                <w:color w:val="7F7F7F" w:themeColor="text1" w:themeTint="80"/>
                <w:szCs w:val="20"/>
              </w:rPr>
              <w:t>p</w:t>
            </w:r>
          </w:p>
        </w:tc>
      </w:tr>
      <w:tr w:rsidR="00B51F51" w:rsidRPr="00F24DA8" w14:paraId="7165338E" w14:textId="77777777" w:rsidTr="00C4263F">
        <w:tc>
          <w:tcPr>
            <w:tcW w:w="2736" w:type="dxa"/>
            <w:tcBorders>
              <w:top w:val="single" w:sz="4" w:space="0" w:color="auto"/>
            </w:tcBorders>
            <w:shd w:val="clear" w:color="auto" w:fill="FFFFFF"/>
            <w:vAlign w:val="center"/>
          </w:tcPr>
          <w:p w14:paraId="569000BD" w14:textId="470F143F" w:rsidR="00B51F51" w:rsidRPr="002968D0" w:rsidRDefault="00B51F51" w:rsidP="00C4263F">
            <w:pPr>
              <w:spacing w:after="0" w:line="360" w:lineRule="auto"/>
              <w:ind w:left="20" w:right="20"/>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Age (y)</w:t>
            </w:r>
          </w:p>
        </w:tc>
        <w:tc>
          <w:tcPr>
            <w:tcW w:w="1776" w:type="dxa"/>
            <w:tcBorders>
              <w:top w:val="single" w:sz="4" w:space="0" w:color="auto"/>
            </w:tcBorders>
            <w:shd w:val="clear" w:color="auto" w:fill="FFFFFF"/>
            <w:vAlign w:val="center"/>
          </w:tcPr>
          <w:p w14:paraId="6D79254E"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49.0 (37.0‒56.0)</w:t>
            </w:r>
          </w:p>
        </w:tc>
        <w:tc>
          <w:tcPr>
            <w:tcW w:w="1786" w:type="dxa"/>
            <w:tcBorders>
              <w:top w:val="single" w:sz="4" w:space="0" w:color="auto"/>
            </w:tcBorders>
            <w:shd w:val="clear" w:color="auto" w:fill="FFFFFF"/>
            <w:vAlign w:val="center"/>
          </w:tcPr>
          <w:p w14:paraId="5B990896"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49.0 (38.5‒57.5)</w:t>
            </w:r>
          </w:p>
        </w:tc>
        <w:tc>
          <w:tcPr>
            <w:tcW w:w="1785" w:type="dxa"/>
            <w:tcBorders>
              <w:top w:val="single" w:sz="4" w:space="0" w:color="auto"/>
            </w:tcBorders>
            <w:shd w:val="clear" w:color="auto" w:fill="FFFFFF"/>
            <w:vAlign w:val="center"/>
          </w:tcPr>
          <w:p w14:paraId="18EB4806"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49.0 (37.0‒56.0)</w:t>
            </w:r>
          </w:p>
        </w:tc>
        <w:tc>
          <w:tcPr>
            <w:tcW w:w="1126" w:type="dxa"/>
            <w:tcBorders>
              <w:top w:val="single" w:sz="4" w:space="0" w:color="auto"/>
            </w:tcBorders>
            <w:shd w:val="clear" w:color="auto" w:fill="FFFFFF"/>
            <w:vAlign w:val="center"/>
          </w:tcPr>
          <w:p w14:paraId="1536C661"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0.21</w:t>
            </w:r>
          </w:p>
        </w:tc>
      </w:tr>
      <w:tr w:rsidR="00B51F51" w:rsidRPr="00F24DA8" w14:paraId="320C7658" w14:textId="77777777" w:rsidTr="00C4263F">
        <w:tc>
          <w:tcPr>
            <w:tcW w:w="2736" w:type="dxa"/>
            <w:shd w:val="clear" w:color="auto" w:fill="FFFFFF"/>
            <w:vAlign w:val="center"/>
          </w:tcPr>
          <w:p w14:paraId="5277B0E4" w14:textId="77777777" w:rsidR="00B51F51" w:rsidRPr="002968D0" w:rsidRDefault="00B51F51" w:rsidP="00C4263F">
            <w:pPr>
              <w:spacing w:after="0" w:line="360" w:lineRule="auto"/>
              <w:ind w:left="20" w:right="20"/>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 xml:space="preserve">Male sex </w:t>
            </w:r>
          </w:p>
        </w:tc>
        <w:tc>
          <w:tcPr>
            <w:tcW w:w="1776" w:type="dxa"/>
            <w:shd w:val="clear" w:color="auto" w:fill="FFFFFF"/>
            <w:vAlign w:val="center"/>
          </w:tcPr>
          <w:p w14:paraId="54CA00A8"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363 (62.8)</w:t>
            </w:r>
          </w:p>
        </w:tc>
        <w:tc>
          <w:tcPr>
            <w:tcW w:w="1786" w:type="dxa"/>
            <w:shd w:val="clear" w:color="auto" w:fill="FFFFFF"/>
            <w:vAlign w:val="center"/>
          </w:tcPr>
          <w:p w14:paraId="64880119"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87 (50.9)</w:t>
            </w:r>
          </w:p>
        </w:tc>
        <w:tc>
          <w:tcPr>
            <w:tcW w:w="1785" w:type="dxa"/>
            <w:shd w:val="clear" w:color="auto" w:fill="FFFFFF"/>
            <w:vAlign w:val="center"/>
          </w:tcPr>
          <w:p w14:paraId="509F14A4"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276 (67.8)</w:t>
            </w:r>
          </w:p>
        </w:tc>
        <w:tc>
          <w:tcPr>
            <w:tcW w:w="1126" w:type="dxa"/>
            <w:shd w:val="clear" w:color="auto" w:fill="FFFFFF"/>
            <w:vAlign w:val="center"/>
          </w:tcPr>
          <w:p w14:paraId="01E7BB63"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&lt;0.01</w:t>
            </w:r>
          </w:p>
        </w:tc>
      </w:tr>
      <w:tr w:rsidR="00B51F51" w:rsidRPr="00F24DA8" w14:paraId="4C38DD3D" w14:textId="77777777" w:rsidTr="00C4263F">
        <w:tc>
          <w:tcPr>
            <w:tcW w:w="2736" w:type="dxa"/>
            <w:shd w:val="clear" w:color="auto" w:fill="FFFFFF"/>
            <w:vAlign w:val="center"/>
          </w:tcPr>
          <w:p w14:paraId="2324DC59" w14:textId="77777777" w:rsidR="00B51F51" w:rsidRPr="002968D0" w:rsidRDefault="00B51F51" w:rsidP="00C4263F">
            <w:pPr>
              <w:spacing w:after="0" w:line="360" w:lineRule="auto"/>
              <w:ind w:left="20" w:right="20"/>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Body mass index (</w:t>
            </w:r>
            <w:r w:rsidRPr="002968D0">
              <w:rPr>
                <w:rFonts w:ascii="Times New Roman" w:eastAsia="굴림체" w:hAnsi="Times New Roman" w:hint="eastAsia"/>
                <w:color w:val="7F7F7F" w:themeColor="text1" w:themeTint="80"/>
                <w:szCs w:val="20"/>
              </w:rPr>
              <w:t>kg/</w:t>
            </w:r>
            <w:r w:rsidRPr="002968D0">
              <w:rPr>
                <w:rFonts w:ascii="Times New Roman" w:eastAsia="굴림체" w:hAnsi="Times New Roman"/>
                <w:color w:val="7F7F7F" w:themeColor="text1" w:themeTint="80"/>
                <w:szCs w:val="20"/>
              </w:rPr>
              <w:t>m</w:t>
            </w:r>
            <w:r w:rsidRPr="002968D0">
              <w:rPr>
                <w:rFonts w:ascii="Times New Roman" w:eastAsia="굴림체" w:hAnsi="Times New Roman"/>
                <w:color w:val="7F7F7F" w:themeColor="text1" w:themeTint="80"/>
                <w:szCs w:val="20"/>
                <w:vertAlign w:val="superscript"/>
              </w:rPr>
              <w:t>2</w:t>
            </w:r>
            <w:r w:rsidRPr="002968D0">
              <w:rPr>
                <w:rFonts w:ascii="Times New Roman" w:eastAsia="굴림체" w:hAnsi="Times New Roman"/>
                <w:color w:val="7F7F7F" w:themeColor="text1" w:themeTint="80"/>
                <w:szCs w:val="20"/>
              </w:rPr>
              <w:t>)</w:t>
            </w:r>
          </w:p>
        </w:tc>
        <w:tc>
          <w:tcPr>
            <w:tcW w:w="1776" w:type="dxa"/>
            <w:shd w:val="clear" w:color="auto" w:fill="FFFFFF"/>
            <w:vAlign w:val="center"/>
          </w:tcPr>
          <w:p w14:paraId="58260CA9"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22.6 (20.5‒24.6)</w:t>
            </w:r>
          </w:p>
        </w:tc>
        <w:tc>
          <w:tcPr>
            <w:tcW w:w="1786" w:type="dxa"/>
            <w:shd w:val="clear" w:color="auto" w:fill="FFFFFF"/>
            <w:vAlign w:val="center"/>
          </w:tcPr>
          <w:p w14:paraId="46C0906D"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22.0 (20.4‒24.5)</w:t>
            </w:r>
          </w:p>
        </w:tc>
        <w:tc>
          <w:tcPr>
            <w:tcW w:w="1785" w:type="dxa"/>
            <w:shd w:val="clear" w:color="auto" w:fill="FFFFFF"/>
            <w:vAlign w:val="center"/>
          </w:tcPr>
          <w:p w14:paraId="6471880D"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22.8 (20.6‒24.7)</w:t>
            </w:r>
          </w:p>
        </w:tc>
        <w:tc>
          <w:tcPr>
            <w:tcW w:w="1126" w:type="dxa"/>
            <w:shd w:val="clear" w:color="auto" w:fill="FFFFFF"/>
            <w:vAlign w:val="center"/>
          </w:tcPr>
          <w:p w14:paraId="727D4E7C"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0.17</w:t>
            </w:r>
          </w:p>
        </w:tc>
      </w:tr>
      <w:tr w:rsidR="00B51F51" w:rsidRPr="00F24DA8" w14:paraId="1AE40E81" w14:textId="77777777" w:rsidTr="00C4263F">
        <w:tc>
          <w:tcPr>
            <w:tcW w:w="2736" w:type="dxa"/>
            <w:shd w:val="clear" w:color="auto" w:fill="FFFFFF"/>
            <w:vAlign w:val="center"/>
          </w:tcPr>
          <w:p w14:paraId="3C8C401B" w14:textId="77777777" w:rsidR="00B51F51" w:rsidRPr="002968D0" w:rsidRDefault="00B51F51" w:rsidP="00C4263F">
            <w:pPr>
              <w:spacing w:after="0" w:line="360" w:lineRule="auto"/>
              <w:ind w:left="20" w:right="20"/>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Body surface area</w:t>
            </w:r>
            <w:r w:rsidRPr="002968D0">
              <w:rPr>
                <w:rFonts w:ascii="Times New Roman" w:eastAsia="굴림체" w:hAnsi="Times New Roman"/>
                <w:color w:val="7F7F7F" w:themeColor="text1" w:themeTint="80"/>
                <w:szCs w:val="20"/>
                <w:vertAlign w:val="superscript"/>
              </w:rPr>
              <w:t>a)</w:t>
            </w:r>
          </w:p>
        </w:tc>
        <w:tc>
          <w:tcPr>
            <w:tcW w:w="1776" w:type="dxa"/>
            <w:shd w:val="clear" w:color="auto" w:fill="FFFFFF"/>
            <w:vAlign w:val="center"/>
          </w:tcPr>
          <w:p w14:paraId="6B842891"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1.7±0.2</w:t>
            </w:r>
          </w:p>
        </w:tc>
        <w:tc>
          <w:tcPr>
            <w:tcW w:w="1786" w:type="dxa"/>
            <w:shd w:val="clear" w:color="auto" w:fill="FFFFFF"/>
            <w:vAlign w:val="center"/>
          </w:tcPr>
          <w:p w14:paraId="48153DEF"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1.6±0.2</w:t>
            </w:r>
          </w:p>
        </w:tc>
        <w:tc>
          <w:tcPr>
            <w:tcW w:w="1785" w:type="dxa"/>
            <w:shd w:val="clear" w:color="auto" w:fill="FFFFFF"/>
            <w:vAlign w:val="center"/>
          </w:tcPr>
          <w:p w14:paraId="71F5CC05"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1.7±0.2</w:t>
            </w:r>
          </w:p>
        </w:tc>
        <w:tc>
          <w:tcPr>
            <w:tcW w:w="1126" w:type="dxa"/>
            <w:shd w:val="clear" w:color="auto" w:fill="FFFFFF"/>
            <w:vAlign w:val="center"/>
          </w:tcPr>
          <w:p w14:paraId="7DA0BF9E"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&lt;0.01</w:t>
            </w:r>
          </w:p>
        </w:tc>
      </w:tr>
      <w:tr w:rsidR="00B51F51" w:rsidRPr="00F24DA8" w14:paraId="43B91CDF" w14:textId="77777777" w:rsidTr="00C4263F">
        <w:tc>
          <w:tcPr>
            <w:tcW w:w="2736" w:type="dxa"/>
            <w:shd w:val="clear" w:color="auto" w:fill="FFFFFF"/>
            <w:vAlign w:val="center"/>
          </w:tcPr>
          <w:p w14:paraId="3A0D3950" w14:textId="77777777" w:rsidR="00B51F51" w:rsidRPr="002968D0" w:rsidRDefault="00B51F51" w:rsidP="00C4263F">
            <w:pPr>
              <w:spacing w:after="0" w:line="360" w:lineRule="auto"/>
              <w:ind w:left="20" w:right="20"/>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 xml:space="preserve">Cause of ESRD </w:t>
            </w:r>
          </w:p>
        </w:tc>
        <w:tc>
          <w:tcPr>
            <w:tcW w:w="1776" w:type="dxa"/>
            <w:shd w:val="clear" w:color="auto" w:fill="FFFFFF"/>
            <w:vAlign w:val="center"/>
          </w:tcPr>
          <w:p w14:paraId="285C92B9"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p>
        </w:tc>
        <w:tc>
          <w:tcPr>
            <w:tcW w:w="1786" w:type="dxa"/>
            <w:shd w:val="clear" w:color="auto" w:fill="FFFFFF"/>
            <w:vAlign w:val="center"/>
          </w:tcPr>
          <w:p w14:paraId="027582D3"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p>
        </w:tc>
        <w:tc>
          <w:tcPr>
            <w:tcW w:w="1785" w:type="dxa"/>
            <w:shd w:val="clear" w:color="auto" w:fill="FFFFFF"/>
            <w:vAlign w:val="center"/>
          </w:tcPr>
          <w:p w14:paraId="7128944B"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p>
        </w:tc>
        <w:tc>
          <w:tcPr>
            <w:tcW w:w="1126" w:type="dxa"/>
            <w:shd w:val="clear" w:color="auto" w:fill="FFFFFF"/>
            <w:vAlign w:val="center"/>
          </w:tcPr>
          <w:p w14:paraId="3CCDF191"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0.14</w:t>
            </w:r>
          </w:p>
        </w:tc>
      </w:tr>
      <w:tr w:rsidR="00B51F51" w:rsidRPr="00F24DA8" w14:paraId="7EB0048E" w14:textId="77777777" w:rsidTr="00C4263F">
        <w:tc>
          <w:tcPr>
            <w:tcW w:w="2736" w:type="dxa"/>
            <w:shd w:val="clear" w:color="auto" w:fill="FFFFFF"/>
            <w:vAlign w:val="center"/>
          </w:tcPr>
          <w:p w14:paraId="2F955EA5" w14:textId="77777777" w:rsidR="00B51F51" w:rsidRPr="002968D0" w:rsidRDefault="00B51F51" w:rsidP="00C4263F">
            <w:pPr>
              <w:spacing w:after="0" w:line="360" w:lineRule="auto"/>
              <w:ind w:firstLineChars="100" w:firstLine="200"/>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 xml:space="preserve">IgA nephropathy </w:t>
            </w:r>
          </w:p>
        </w:tc>
        <w:tc>
          <w:tcPr>
            <w:tcW w:w="1776" w:type="dxa"/>
            <w:shd w:val="clear" w:color="auto" w:fill="FFFFFF"/>
            <w:vAlign w:val="center"/>
          </w:tcPr>
          <w:p w14:paraId="105CAC4C"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104 (18.0)</w:t>
            </w:r>
          </w:p>
        </w:tc>
        <w:tc>
          <w:tcPr>
            <w:tcW w:w="1786" w:type="dxa"/>
            <w:shd w:val="clear" w:color="auto" w:fill="FFFFFF"/>
            <w:vAlign w:val="center"/>
          </w:tcPr>
          <w:p w14:paraId="4E4A969B"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23 (13.5)</w:t>
            </w:r>
          </w:p>
        </w:tc>
        <w:tc>
          <w:tcPr>
            <w:tcW w:w="1785" w:type="dxa"/>
            <w:shd w:val="clear" w:color="auto" w:fill="FFFFFF"/>
            <w:vAlign w:val="center"/>
          </w:tcPr>
          <w:p w14:paraId="1E809E97"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81 (19.9)</w:t>
            </w:r>
          </w:p>
        </w:tc>
        <w:tc>
          <w:tcPr>
            <w:tcW w:w="1126" w:type="dxa"/>
            <w:shd w:val="clear" w:color="auto" w:fill="FFFFFF"/>
            <w:vAlign w:val="center"/>
          </w:tcPr>
          <w:p w14:paraId="4750B802"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p>
        </w:tc>
      </w:tr>
      <w:tr w:rsidR="00B51F51" w:rsidRPr="00F24DA8" w14:paraId="377B233A" w14:textId="77777777" w:rsidTr="00C4263F">
        <w:tc>
          <w:tcPr>
            <w:tcW w:w="2736" w:type="dxa"/>
            <w:shd w:val="clear" w:color="auto" w:fill="FFFFFF"/>
            <w:vAlign w:val="center"/>
          </w:tcPr>
          <w:p w14:paraId="41ABC800" w14:textId="77777777" w:rsidR="00B51F51" w:rsidRPr="002968D0" w:rsidRDefault="00B51F51" w:rsidP="00C4263F">
            <w:pPr>
              <w:spacing w:after="0" w:line="360" w:lineRule="auto"/>
              <w:ind w:firstLineChars="100" w:firstLine="200"/>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Diabetes</w:t>
            </w:r>
          </w:p>
        </w:tc>
        <w:tc>
          <w:tcPr>
            <w:tcW w:w="1776" w:type="dxa"/>
            <w:shd w:val="clear" w:color="auto" w:fill="FFFFFF"/>
            <w:vAlign w:val="center"/>
          </w:tcPr>
          <w:p w14:paraId="7624911F"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101 (17.5)</w:t>
            </w:r>
          </w:p>
        </w:tc>
        <w:tc>
          <w:tcPr>
            <w:tcW w:w="1786" w:type="dxa"/>
            <w:shd w:val="clear" w:color="auto" w:fill="FFFFFF"/>
            <w:vAlign w:val="center"/>
          </w:tcPr>
          <w:p w14:paraId="73E04C64"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32 (18.7)</w:t>
            </w:r>
          </w:p>
        </w:tc>
        <w:tc>
          <w:tcPr>
            <w:tcW w:w="1785" w:type="dxa"/>
            <w:shd w:val="clear" w:color="auto" w:fill="FFFFFF"/>
            <w:vAlign w:val="center"/>
          </w:tcPr>
          <w:p w14:paraId="7EDF9B86"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69 (17.0)</w:t>
            </w:r>
          </w:p>
        </w:tc>
        <w:tc>
          <w:tcPr>
            <w:tcW w:w="1126" w:type="dxa"/>
            <w:shd w:val="clear" w:color="auto" w:fill="FFFFFF"/>
            <w:vAlign w:val="center"/>
          </w:tcPr>
          <w:p w14:paraId="635E65FA"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p>
        </w:tc>
      </w:tr>
      <w:tr w:rsidR="00B51F51" w:rsidRPr="00F24DA8" w14:paraId="754CC6F1" w14:textId="77777777" w:rsidTr="00C4263F">
        <w:tc>
          <w:tcPr>
            <w:tcW w:w="2736" w:type="dxa"/>
            <w:shd w:val="clear" w:color="auto" w:fill="FFFFFF"/>
            <w:vAlign w:val="center"/>
          </w:tcPr>
          <w:p w14:paraId="0A034822" w14:textId="77777777" w:rsidR="00B51F51" w:rsidRPr="002968D0" w:rsidRDefault="00B51F51" w:rsidP="00C4263F">
            <w:pPr>
              <w:spacing w:after="0" w:line="360" w:lineRule="auto"/>
              <w:ind w:firstLineChars="100" w:firstLine="200"/>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Hypertension</w:t>
            </w:r>
          </w:p>
        </w:tc>
        <w:tc>
          <w:tcPr>
            <w:tcW w:w="1776" w:type="dxa"/>
            <w:shd w:val="clear" w:color="auto" w:fill="FFFFFF"/>
            <w:vAlign w:val="center"/>
          </w:tcPr>
          <w:p w14:paraId="3AF2EE95"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51 (8.8)</w:t>
            </w:r>
          </w:p>
        </w:tc>
        <w:tc>
          <w:tcPr>
            <w:tcW w:w="1786" w:type="dxa"/>
            <w:shd w:val="clear" w:color="auto" w:fill="FFFFFF"/>
            <w:vAlign w:val="center"/>
          </w:tcPr>
          <w:p w14:paraId="14B7A6BE"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19 (11.1)</w:t>
            </w:r>
          </w:p>
        </w:tc>
        <w:tc>
          <w:tcPr>
            <w:tcW w:w="1785" w:type="dxa"/>
            <w:shd w:val="clear" w:color="auto" w:fill="FFFFFF"/>
            <w:vAlign w:val="center"/>
          </w:tcPr>
          <w:p w14:paraId="64848DFB"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32 (7.9)</w:t>
            </w:r>
          </w:p>
        </w:tc>
        <w:tc>
          <w:tcPr>
            <w:tcW w:w="1126" w:type="dxa"/>
            <w:shd w:val="clear" w:color="auto" w:fill="FFFFFF"/>
            <w:vAlign w:val="center"/>
          </w:tcPr>
          <w:p w14:paraId="4C47B08C"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p>
        </w:tc>
      </w:tr>
      <w:tr w:rsidR="00B51F51" w:rsidRPr="00F24DA8" w14:paraId="41913DD3" w14:textId="77777777" w:rsidTr="00C4263F">
        <w:tc>
          <w:tcPr>
            <w:tcW w:w="2736" w:type="dxa"/>
            <w:shd w:val="clear" w:color="auto" w:fill="FFFFFF"/>
            <w:vAlign w:val="center"/>
          </w:tcPr>
          <w:p w14:paraId="1D7914D2" w14:textId="77777777" w:rsidR="00B51F51" w:rsidRPr="002968D0" w:rsidRDefault="00B51F51" w:rsidP="00C4263F">
            <w:pPr>
              <w:spacing w:after="0" w:line="360" w:lineRule="auto"/>
              <w:ind w:firstLineChars="100" w:firstLine="200"/>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ADPKD</w:t>
            </w:r>
          </w:p>
        </w:tc>
        <w:tc>
          <w:tcPr>
            <w:tcW w:w="1776" w:type="dxa"/>
            <w:shd w:val="clear" w:color="auto" w:fill="FFFFFF"/>
            <w:vAlign w:val="center"/>
          </w:tcPr>
          <w:p w14:paraId="49208D23"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47 (8.1)</w:t>
            </w:r>
          </w:p>
        </w:tc>
        <w:tc>
          <w:tcPr>
            <w:tcW w:w="1786" w:type="dxa"/>
            <w:shd w:val="clear" w:color="auto" w:fill="FFFFFF"/>
            <w:vAlign w:val="center"/>
          </w:tcPr>
          <w:p w14:paraId="00D3512F"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17 (9.9)</w:t>
            </w:r>
          </w:p>
        </w:tc>
        <w:tc>
          <w:tcPr>
            <w:tcW w:w="1785" w:type="dxa"/>
            <w:shd w:val="clear" w:color="auto" w:fill="FFFFFF"/>
            <w:vAlign w:val="center"/>
          </w:tcPr>
          <w:p w14:paraId="45DE26E8"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30 (7.4)</w:t>
            </w:r>
          </w:p>
        </w:tc>
        <w:tc>
          <w:tcPr>
            <w:tcW w:w="1126" w:type="dxa"/>
            <w:shd w:val="clear" w:color="auto" w:fill="FFFFFF"/>
            <w:vAlign w:val="center"/>
          </w:tcPr>
          <w:p w14:paraId="768759E9"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p>
        </w:tc>
      </w:tr>
      <w:tr w:rsidR="00B51F51" w:rsidRPr="00F24DA8" w14:paraId="3A07F0AC" w14:textId="77777777" w:rsidTr="00C4263F">
        <w:tc>
          <w:tcPr>
            <w:tcW w:w="2736" w:type="dxa"/>
            <w:shd w:val="clear" w:color="auto" w:fill="FFFFFF"/>
            <w:vAlign w:val="center"/>
          </w:tcPr>
          <w:p w14:paraId="7BFD9CFE" w14:textId="77777777" w:rsidR="00B51F51" w:rsidRPr="002968D0" w:rsidRDefault="00B51F51" w:rsidP="00C4263F">
            <w:pPr>
              <w:spacing w:after="0" w:line="360" w:lineRule="auto"/>
              <w:ind w:firstLineChars="100" w:firstLine="200"/>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 xml:space="preserve">Nephrotic syndrome </w:t>
            </w:r>
          </w:p>
        </w:tc>
        <w:tc>
          <w:tcPr>
            <w:tcW w:w="1776" w:type="dxa"/>
            <w:shd w:val="clear" w:color="auto" w:fill="FFFFFF"/>
            <w:vAlign w:val="center"/>
          </w:tcPr>
          <w:p w14:paraId="4B7CB834"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43 (7.4)</w:t>
            </w:r>
          </w:p>
        </w:tc>
        <w:tc>
          <w:tcPr>
            <w:tcW w:w="1786" w:type="dxa"/>
            <w:shd w:val="clear" w:color="auto" w:fill="FFFFFF"/>
            <w:vAlign w:val="center"/>
          </w:tcPr>
          <w:p w14:paraId="0AB38D84"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13 (7.6)</w:t>
            </w:r>
          </w:p>
        </w:tc>
        <w:tc>
          <w:tcPr>
            <w:tcW w:w="1785" w:type="dxa"/>
            <w:shd w:val="clear" w:color="auto" w:fill="FFFFFF"/>
            <w:vAlign w:val="center"/>
          </w:tcPr>
          <w:p w14:paraId="2548C6A3"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30 (7.4)</w:t>
            </w:r>
          </w:p>
        </w:tc>
        <w:tc>
          <w:tcPr>
            <w:tcW w:w="1126" w:type="dxa"/>
            <w:shd w:val="clear" w:color="auto" w:fill="FFFFFF"/>
            <w:vAlign w:val="center"/>
          </w:tcPr>
          <w:p w14:paraId="73F93234"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p>
        </w:tc>
      </w:tr>
      <w:tr w:rsidR="00B51F51" w:rsidRPr="00F24DA8" w14:paraId="656D2E79" w14:textId="77777777" w:rsidTr="00C4263F">
        <w:tc>
          <w:tcPr>
            <w:tcW w:w="2736" w:type="dxa"/>
            <w:shd w:val="clear" w:color="auto" w:fill="FFFFFF"/>
            <w:vAlign w:val="center"/>
          </w:tcPr>
          <w:p w14:paraId="5DA8D305" w14:textId="77777777" w:rsidR="00B51F51" w:rsidRPr="002968D0" w:rsidRDefault="00B51F51" w:rsidP="00C4263F">
            <w:pPr>
              <w:spacing w:after="0" w:line="360" w:lineRule="auto"/>
              <w:ind w:firstLineChars="100" w:firstLine="200"/>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Autoimmune disease</w:t>
            </w:r>
          </w:p>
        </w:tc>
        <w:tc>
          <w:tcPr>
            <w:tcW w:w="1776" w:type="dxa"/>
            <w:shd w:val="clear" w:color="auto" w:fill="FFFFFF"/>
            <w:vAlign w:val="center"/>
          </w:tcPr>
          <w:p w14:paraId="30B44D2B"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8 (1.4)</w:t>
            </w:r>
          </w:p>
        </w:tc>
        <w:tc>
          <w:tcPr>
            <w:tcW w:w="1786" w:type="dxa"/>
            <w:shd w:val="clear" w:color="auto" w:fill="FFFFFF"/>
            <w:vAlign w:val="center"/>
          </w:tcPr>
          <w:p w14:paraId="1001491C"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4 (2.3)</w:t>
            </w:r>
          </w:p>
        </w:tc>
        <w:tc>
          <w:tcPr>
            <w:tcW w:w="1785" w:type="dxa"/>
            <w:shd w:val="clear" w:color="auto" w:fill="FFFFFF"/>
            <w:vAlign w:val="center"/>
          </w:tcPr>
          <w:p w14:paraId="1C5E6C86"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4 (1.0)</w:t>
            </w:r>
          </w:p>
        </w:tc>
        <w:tc>
          <w:tcPr>
            <w:tcW w:w="1126" w:type="dxa"/>
            <w:shd w:val="clear" w:color="auto" w:fill="FFFFFF"/>
            <w:vAlign w:val="center"/>
          </w:tcPr>
          <w:p w14:paraId="6D7610BE"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p>
        </w:tc>
      </w:tr>
      <w:tr w:rsidR="00B51F51" w:rsidRPr="00F24DA8" w14:paraId="0EFCDD96" w14:textId="77777777" w:rsidTr="00C4263F">
        <w:tc>
          <w:tcPr>
            <w:tcW w:w="2736" w:type="dxa"/>
            <w:shd w:val="clear" w:color="auto" w:fill="FFFFFF"/>
            <w:vAlign w:val="center"/>
          </w:tcPr>
          <w:p w14:paraId="289CD610" w14:textId="77777777" w:rsidR="00B51F51" w:rsidRPr="002968D0" w:rsidRDefault="00B51F51" w:rsidP="00C4263F">
            <w:pPr>
              <w:spacing w:after="0" w:line="360" w:lineRule="auto"/>
              <w:ind w:firstLineChars="100" w:firstLine="200"/>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 xml:space="preserve">Other </w:t>
            </w:r>
          </w:p>
        </w:tc>
        <w:tc>
          <w:tcPr>
            <w:tcW w:w="1776" w:type="dxa"/>
            <w:shd w:val="clear" w:color="auto" w:fill="FFFFFF"/>
            <w:vAlign w:val="center"/>
          </w:tcPr>
          <w:p w14:paraId="23CCF231"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38 (6.6)</w:t>
            </w:r>
          </w:p>
        </w:tc>
        <w:tc>
          <w:tcPr>
            <w:tcW w:w="1786" w:type="dxa"/>
            <w:shd w:val="clear" w:color="auto" w:fill="FFFFFF"/>
            <w:vAlign w:val="center"/>
          </w:tcPr>
          <w:p w14:paraId="0873F521"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5 (2.9)</w:t>
            </w:r>
          </w:p>
        </w:tc>
        <w:tc>
          <w:tcPr>
            <w:tcW w:w="1785" w:type="dxa"/>
            <w:shd w:val="clear" w:color="auto" w:fill="FFFFFF"/>
            <w:vAlign w:val="center"/>
          </w:tcPr>
          <w:p w14:paraId="638FB6B9"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33 (8.1)</w:t>
            </w:r>
          </w:p>
        </w:tc>
        <w:tc>
          <w:tcPr>
            <w:tcW w:w="1126" w:type="dxa"/>
            <w:shd w:val="clear" w:color="auto" w:fill="FFFFFF"/>
            <w:vAlign w:val="center"/>
          </w:tcPr>
          <w:p w14:paraId="1B61B8D7"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p>
        </w:tc>
      </w:tr>
      <w:tr w:rsidR="00B51F51" w:rsidRPr="00F24DA8" w14:paraId="2EF4A765" w14:textId="77777777" w:rsidTr="00C4263F">
        <w:tc>
          <w:tcPr>
            <w:tcW w:w="2736" w:type="dxa"/>
            <w:shd w:val="clear" w:color="auto" w:fill="FFFFFF"/>
            <w:vAlign w:val="center"/>
          </w:tcPr>
          <w:p w14:paraId="15CD6FED" w14:textId="77777777" w:rsidR="00B51F51" w:rsidRPr="002968D0" w:rsidRDefault="00B51F51" w:rsidP="00C4263F">
            <w:pPr>
              <w:spacing w:after="0" w:line="360" w:lineRule="auto"/>
              <w:ind w:firstLineChars="100" w:firstLine="200"/>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 xml:space="preserve">Unknown </w:t>
            </w:r>
          </w:p>
        </w:tc>
        <w:tc>
          <w:tcPr>
            <w:tcW w:w="1776" w:type="dxa"/>
            <w:shd w:val="clear" w:color="auto" w:fill="FFFFFF"/>
            <w:vAlign w:val="center"/>
          </w:tcPr>
          <w:p w14:paraId="054BA5ED"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96 (16.6)</w:t>
            </w:r>
          </w:p>
        </w:tc>
        <w:tc>
          <w:tcPr>
            <w:tcW w:w="1786" w:type="dxa"/>
            <w:shd w:val="clear" w:color="auto" w:fill="FFFFFF"/>
            <w:vAlign w:val="center"/>
          </w:tcPr>
          <w:p w14:paraId="42292BDF"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30 (17.5)</w:t>
            </w:r>
          </w:p>
        </w:tc>
        <w:tc>
          <w:tcPr>
            <w:tcW w:w="1785" w:type="dxa"/>
            <w:shd w:val="clear" w:color="auto" w:fill="FFFFFF"/>
            <w:vAlign w:val="center"/>
          </w:tcPr>
          <w:p w14:paraId="4084DB62"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r w:rsidRPr="002968D0">
              <w:rPr>
                <w:rFonts w:ascii="Times New Roman" w:eastAsia="굴림체" w:hAnsi="Times New Roman"/>
                <w:color w:val="7F7F7F" w:themeColor="text1" w:themeTint="80"/>
                <w:szCs w:val="20"/>
              </w:rPr>
              <w:t>66 (16.2)</w:t>
            </w:r>
          </w:p>
        </w:tc>
        <w:tc>
          <w:tcPr>
            <w:tcW w:w="1126" w:type="dxa"/>
            <w:shd w:val="clear" w:color="auto" w:fill="FFFFFF"/>
            <w:vAlign w:val="center"/>
          </w:tcPr>
          <w:p w14:paraId="43E1227B" w14:textId="77777777" w:rsidR="00B51F51" w:rsidRPr="002968D0" w:rsidRDefault="00B51F51" w:rsidP="00C4263F">
            <w:pPr>
              <w:spacing w:after="0" w:line="360" w:lineRule="auto"/>
              <w:ind w:left="20" w:right="20"/>
              <w:jc w:val="center"/>
              <w:rPr>
                <w:rFonts w:ascii="Times New Roman" w:eastAsia="굴림체" w:hAnsi="Times New Roman"/>
                <w:color w:val="7F7F7F" w:themeColor="text1" w:themeTint="80"/>
                <w:szCs w:val="20"/>
              </w:rPr>
            </w:pPr>
          </w:p>
        </w:tc>
      </w:tr>
    </w:tbl>
    <w:p w14:paraId="7AC697F1" w14:textId="01B733DB" w:rsidR="00B51F51" w:rsidRDefault="00B51F51" w:rsidP="00B51F51">
      <w:pPr>
        <w:adjustRightInd w:val="0"/>
        <w:snapToGrid w:val="0"/>
        <w:spacing w:after="0" w:line="360" w:lineRule="auto"/>
        <w:rPr>
          <w:rFonts w:ascii="Times New Roman" w:hAnsi="Times New Roman"/>
          <w:color w:val="FF0000"/>
          <w:lang w:val="en-GB"/>
        </w:rPr>
      </w:pPr>
      <w:r>
        <w:rPr>
          <w:rFonts w:ascii="Times New Roman" w:hAnsi="Times New Roman"/>
          <w:color w:val="FF0000"/>
          <w:lang w:val="en-GB"/>
        </w:rPr>
        <w:t>(if applicable)</w:t>
      </w:r>
    </w:p>
    <w:p w14:paraId="6FAC45BC" w14:textId="2557B062" w:rsidR="00B51F51" w:rsidRPr="002968D0" w:rsidRDefault="00B51202" w:rsidP="00B51F51">
      <w:pPr>
        <w:spacing w:after="0" w:line="360" w:lineRule="auto"/>
        <w:rPr>
          <w:rFonts w:ascii="Times New Roman" w:eastAsia="굴림체" w:hAnsi="Times New Roman"/>
          <w:color w:val="7F7F7F" w:themeColor="text1" w:themeTint="80"/>
        </w:rPr>
      </w:pPr>
      <w:r>
        <w:rPr>
          <w:rFonts w:ascii="Times New Roman" w:eastAsia="굴림체" w:hAnsi="Times New Roman"/>
          <w:color w:val="7F7F7F" w:themeColor="text1" w:themeTint="80"/>
        </w:rPr>
        <w:t>Data</w:t>
      </w:r>
      <w:r w:rsidR="00B51F51" w:rsidRPr="002968D0">
        <w:rPr>
          <w:rFonts w:ascii="Times New Roman" w:eastAsia="굴림체" w:hAnsi="Times New Roman"/>
          <w:color w:val="7F7F7F" w:themeColor="text1" w:themeTint="80"/>
        </w:rPr>
        <w:t xml:space="preserve"> are presented as median (interquartile range) or </w:t>
      </w:r>
      <w:r w:rsidR="00B51F51" w:rsidRPr="00B51202">
        <w:rPr>
          <w:rFonts w:ascii="Times New Roman" w:eastAsia="굴림체" w:hAnsi="Times New Roman"/>
          <w:i/>
          <w:iCs/>
          <w:color w:val="7F7F7F" w:themeColor="text1" w:themeTint="80"/>
        </w:rPr>
        <w:t xml:space="preserve">n </w:t>
      </w:r>
      <w:r w:rsidR="00B51F51" w:rsidRPr="002968D0">
        <w:rPr>
          <w:rFonts w:ascii="Times New Roman" w:eastAsia="굴림체" w:hAnsi="Times New Roman"/>
          <w:color w:val="7F7F7F" w:themeColor="text1" w:themeTint="80"/>
        </w:rPr>
        <w:t>(%)</w:t>
      </w:r>
      <w:r>
        <w:rPr>
          <w:rFonts w:ascii="Times New Roman" w:eastAsia="굴림체" w:hAnsi="Times New Roman"/>
          <w:color w:val="7F7F7F" w:themeColor="text1" w:themeTint="80"/>
        </w:rPr>
        <w:t xml:space="preserve"> [unless otherwise specified]</w:t>
      </w:r>
      <w:r w:rsidR="00B51F51" w:rsidRPr="002968D0">
        <w:rPr>
          <w:rFonts w:ascii="Times New Roman" w:eastAsia="굴림체" w:hAnsi="Times New Roman"/>
          <w:color w:val="7F7F7F" w:themeColor="text1" w:themeTint="80"/>
        </w:rPr>
        <w:t>.</w:t>
      </w:r>
      <w:r w:rsidR="00B51F51">
        <w:rPr>
          <w:rFonts w:ascii="Times New Roman" w:eastAsia="굴림체" w:hAnsi="Times New Roman"/>
          <w:color w:val="7F7F7F" w:themeColor="text1" w:themeTint="80"/>
        </w:rPr>
        <w:t xml:space="preserve"> </w:t>
      </w:r>
      <w:r w:rsidR="00B51F51" w:rsidRPr="00896367">
        <w:rPr>
          <w:rFonts w:ascii="Times New Roman" w:hAnsi="Times New Roman"/>
          <w:color w:val="FF0000"/>
          <w:lang w:val="en-GB"/>
        </w:rPr>
        <w:t>(general note)</w:t>
      </w:r>
    </w:p>
    <w:p w14:paraId="3EFC3A21" w14:textId="77777777" w:rsidR="00B51F51" w:rsidRPr="002968D0" w:rsidRDefault="00B51F51" w:rsidP="00B51F51">
      <w:pPr>
        <w:spacing w:after="0" w:line="360" w:lineRule="auto"/>
        <w:rPr>
          <w:rFonts w:ascii="Times New Roman" w:eastAsia="굴림체" w:hAnsi="Times New Roman"/>
          <w:color w:val="7F7F7F" w:themeColor="text1" w:themeTint="80"/>
        </w:rPr>
      </w:pPr>
      <w:r w:rsidRPr="002968D0">
        <w:rPr>
          <w:rFonts w:ascii="Times New Roman" w:eastAsia="굴림체" w:hAnsi="Times New Roman"/>
          <w:color w:val="7F7F7F" w:themeColor="text1" w:themeTint="80"/>
        </w:rPr>
        <w:t xml:space="preserve">ESRD, end stage renal disease; IgA, immunoglobulin A; ADPKD, autosomal dominant polycystic kidney disease. </w:t>
      </w:r>
      <w:r w:rsidRPr="00896367">
        <w:rPr>
          <w:rFonts w:ascii="Times New Roman" w:hAnsi="Times New Roman"/>
          <w:color w:val="FF0000"/>
          <w:lang w:val="en-GB"/>
        </w:rPr>
        <w:t>(abbreviation)</w:t>
      </w:r>
    </w:p>
    <w:p w14:paraId="6D4ECF24" w14:textId="77777777" w:rsidR="00B51F51" w:rsidRDefault="00B51F51" w:rsidP="00B51F51">
      <w:pPr>
        <w:spacing w:after="0" w:line="360" w:lineRule="auto"/>
        <w:rPr>
          <w:rFonts w:ascii="Times New Roman" w:eastAsia="Times New Roman" w:hAnsi="Times New Roman"/>
          <w:color w:val="FF0000"/>
          <w:lang w:val="en-GB" w:eastAsia="en-GB"/>
        </w:rPr>
      </w:pPr>
      <w:r w:rsidRPr="002968D0">
        <w:rPr>
          <w:rFonts w:ascii="Times New Roman" w:eastAsia="굴림체" w:hAnsi="Times New Roman"/>
          <w:color w:val="7F7F7F" w:themeColor="text1" w:themeTint="80"/>
          <w:vertAlign w:val="superscript"/>
        </w:rPr>
        <w:t>a</w:t>
      </w:r>
      <w:r>
        <w:rPr>
          <w:rFonts w:ascii="Times New Roman" w:eastAsia="굴림체" w:hAnsi="Times New Roman"/>
          <w:color w:val="7F7F7F" w:themeColor="text1" w:themeTint="80"/>
          <w:vertAlign w:val="superscript"/>
        </w:rPr>
        <w:t>)</w:t>
      </w:r>
      <w:r w:rsidRPr="002968D0">
        <w:rPr>
          <w:rFonts w:ascii="Times New Roman" w:eastAsia="굴림체" w:hAnsi="Times New Roman"/>
          <w:color w:val="7F7F7F" w:themeColor="text1" w:themeTint="80"/>
        </w:rPr>
        <w:t>Calculated using the Du Bois formula</w:t>
      </w:r>
      <w:r w:rsidRPr="002968D0">
        <w:rPr>
          <w:rFonts w:ascii="Times New Roman" w:eastAsia="굴림체" w:hAnsi="Times New Roman"/>
          <w:color w:val="7F7F7F" w:themeColor="text1" w:themeTint="80"/>
          <w:shd w:val="clear" w:color="auto" w:fill="FFFFFF"/>
        </w:rPr>
        <w:t>.</w:t>
      </w:r>
      <w:r>
        <w:rPr>
          <w:rFonts w:ascii="Times New Roman" w:eastAsia="굴림체" w:hAnsi="Times New Roman"/>
          <w:color w:val="7F7F7F" w:themeColor="text1" w:themeTint="80"/>
          <w:shd w:val="clear" w:color="auto" w:fill="FFFFFF"/>
        </w:rPr>
        <w:t xml:space="preserve"> </w:t>
      </w:r>
      <w:r w:rsidRPr="00896367">
        <w:rPr>
          <w:rFonts w:ascii="Times New Roman" w:eastAsia="Times New Roman" w:hAnsi="Times New Roman"/>
          <w:color w:val="FF0000"/>
          <w:lang w:val="en-GB" w:eastAsia="en-GB"/>
        </w:rPr>
        <w:t>(notes on specific parts)</w:t>
      </w:r>
    </w:p>
    <w:p w14:paraId="4A792A4B" w14:textId="7DC8ACBA" w:rsidR="00FB460F" w:rsidRDefault="00B51F51" w:rsidP="00B51F51">
      <w:pPr>
        <w:adjustRightInd w:val="0"/>
        <w:snapToGrid w:val="0"/>
        <w:spacing w:after="0" w:line="360" w:lineRule="auto"/>
        <w:rPr>
          <w:rFonts w:ascii="Times New Roman" w:eastAsia="Times New Roman" w:hAnsi="Times New Roman"/>
          <w:color w:val="FF0000"/>
          <w:lang w:eastAsia="en-GB"/>
        </w:rPr>
      </w:pPr>
      <w:r w:rsidRPr="00B51F51">
        <w:rPr>
          <w:rFonts w:ascii="Times New Roman" w:eastAsia="Times New Roman" w:hAnsi="Times New Roman"/>
          <w:color w:val="7F7F7F" w:themeColor="text1" w:themeTint="80"/>
          <w:vertAlign w:val="superscript"/>
          <w:lang w:eastAsia="en-GB"/>
        </w:rPr>
        <w:t>*</w:t>
      </w:r>
      <w:r w:rsidRPr="00B51F51">
        <w:rPr>
          <w:rFonts w:ascii="Times New Roman" w:eastAsia="Times New Roman" w:hAnsi="Times New Roman"/>
          <w:i/>
          <w:iCs/>
          <w:color w:val="7F7F7F" w:themeColor="text1" w:themeTint="80"/>
          <w:lang w:eastAsia="en-GB"/>
        </w:rPr>
        <w:t>p</w:t>
      </w:r>
      <w:r>
        <w:rPr>
          <w:rFonts w:ascii="Times New Roman" w:eastAsia="Times New Roman" w:hAnsi="Times New Roman"/>
          <w:color w:val="7F7F7F" w:themeColor="text1" w:themeTint="80"/>
          <w:lang w:eastAsia="en-GB"/>
        </w:rPr>
        <w:t>&lt;0.05</w:t>
      </w:r>
      <w:r w:rsidRPr="00896367">
        <w:rPr>
          <w:rFonts w:ascii="Times New Roman" w:eastAsia="Times New Roman" w:hAnsi="Times New Roman"/>
          <w:color w:val="7F7F7F" w:themeColor="text1" w:themeTint="80"/>
          <w:lang w:eastAsia="en-GB"/>
        </w:rPr>
        <w:t xml:space="preserve">, </w:t>
      </w:r>
      <w:r w:rsidRPr="00B51F51">
        <w:rPr>
          <w:rFonts w:ascii="Times New Roman" w:eastAsia="Times New Roman" w:hAnsi="Times New Roman"/>
          <w:color w:val="7F7F7F" w:themeColor="text1" w:themeTint="80"/>
          <w:vertAlign w:val="superscript"/>
          <w:lang w:eastAsia="en-GB"/>
        </w:rPr>
        <w:t>**</w:t>
      </w:r>
      <w:r w:rsidRPr="00B51F51">
        <w:rPr>
          <w:rFonts w:ascii="Times New Roman" w:eastAsia="Times New Roman" w:hAnsi="Times New Roman"/>
          <w:i/>
          <w:iCs/>
          <w:color w:val="7F7F7F" w:themeColor="text1" w:themeTint="80"/>
          <w:lang w:eastAsia="en-GB"/>
        </w:rPr>
        <w:t>p</w:t>
      </w:r>
      <w:r>
        <w:rPr>
          <w:rFonts w:ascii="Times New Roman" w:eastAsia="Times New Roman" w:hAnsi="Times New Roman"/>
          <w:color w:val="7F7F7F" w:themeColor="text1" w:themeTint="80"/>
          <w:lang w:eastAsia="en-GB"/>
        </w:rPr>
        <w:t>&lt;0.01</w:t>
      </w:r>
      <w:r w:rsidRPr="00896367">
        <w:rPr>
          <w:rFonts w:ascii="Times New Roman" w:eastAsia="Times New Roman" w:hAnsi="Times New Roman"/>
          <w:color w:val="7F7F7F" w:themeColor="text1" w:themeTint="80"/>
          <w:lang w:eastAsia="en-GB"/>
        </w:rPr>
        <w:t xml:space="preserve">, </w:t>
      </w:r>
      <w:r w:rsidRPr="00B51F51">
        <w:rPr>
          <w:rFonts w:ascii="Times New Roman" w:eastAsia="Times New Roman" w:hAnsi="Times New Roman"/>
          <w:color w:val="7F7F7F" w:themeColor="text1" w:themeTint="80"/>
          <w:vertAlign w:val="superscript"/>
          <w:lang w:eastAsia="en-GB"/>
        </w:rPr>
        <w:t>***</w:t>
      </w:r>
      <w:r w:rsidRPr="00B51F51">
        <w:rPr>
          <w:rFonts w:ascii="Times New Roman" w:eastAsia="Times New Roman" w:hAnsi="Times New Roman"/>
          <w:i/>
          <w:iCs/>
          <w:color w:val="7F7F7F" w:themeColor="text1" w:themeTint="80"/>
          <w:lang w:eastAsia="en-GB"/>
        </w:rPr>
        <w:t>p</w:t>
      </w:r>
      <w:r>
        <w:rPr>
          <w:rFonts w:ascii="Times New Roman" w:eastAsia="Times New Roman" w:hAnsi="Times New Roman"/>
          <w:color w:val="7F7F7F" w:themeColor="text1" w:themeTint="80"/>
          <w:lang w:eastAsia="en-GB"/>
        </w:rPr>
        <w:t>&lt;0.001.</w:t>
      </w:r>
      <w:r w:rsidRPr="00896367">
        <w:rPr>
          <w:rFonts w:ascii="Times New Roman" w:eastAsia="Times New Roman" w:hAnsi="Times New Roman"/>
          <w:color w:val="7F7F7F" w:themeColor="text1" w:themeTint="80"/>
          <w:lang w:eastAsia="en-GB"/>
        </w:rPr>
        <w:t xml:space="preserve"> </w:t>
      </w:r>
      <w:r>
        <w:rPr>
          <w:rFonts w:ascii="Times New Roman" w:eastAsia="Times New Roman" w:hAnsi="Times New Roman"/>
          <w:color w:val="FF0000"/>
          <w:lang w:eastAsia="en-GB"/>
        </w:rPr>
        <w:t>(</w:t>
      </w:r>
      <w:r w:rsidRPr="00896367">
        <w:rPr>
          <w:rFonts w:ascii="Times New Roman" w:eastAsia="Times New Roman" w:hAnsi="Times New Roman" w:hint="eastAsia"/>
          <w:color w:val="FF0000"/>
          <w:lang w:eastAsia="en-GB"/>
        </w:rPr>
        <w:t>notes on level of probability</w:t>
      </w:r>
      <w:r>
        <w:rPr>
          <w:rFonts w:ascii="Times New Roman" w:eastAsia="Times New Roman" w:hAnsi="Times New Roman"/>
          <w:color w:val="FF0000"/>
          <w:lang w:eastAsia="en-GB"/>
        </w:rPr>
        <w:t>)</w:t>
      </w:r>
    </w:p>
    <w:p w14:paraId="45EB00A6" w14:textId="24C1DF2A" w:rsidR="00B51202" w:rsidRPr="00896367" w:rsidRDefault="00B51202" w:rsidP="00B51202">
      <w:pPr>
        <w:adjustRightInd w:val="0"/>
        <w:snapToGrid w:val="0"/>
        <w:spacing w:after="0" w:line="360" w:lineRule="auto"/>
        <w:rPr>
          <w:rFonts w:ascii="Times New Roman" w:hAnsi="Times New Roman"/>
          <w:color w:val="FF0000"/>
          <w:lang w:val="en-GB"/>
        </w:rPr>
      </w:pPr>
      <w:r w:rsidRPr="00B51202">
        <w:rPr>
          <w:rFonts w:ascii="Times New Roman" w:hAnsi="Times New Roman"/>
          <w:color w:val="7F7F7F" w:themeColor="text1" w:themeTint="80"/>
          <w:lang w:val="en-GB"/>
        </w:rPr>
        <w:t xml:space="preserve">Reused (or Revised, Adapted) from the article </w:t>
      </w:r>
      <w:r w:rsidRPr="009263E0">
        <w:rPr>
          <w:rFonts w:ascii="Times New Roman" w:hAnsi="Times New Roman"/>
          <w:color w:val="7F7F7F" w:themeColor="text1" w:themeTint="80"/>
          <w:szCs w:val="20"/>
          <w:lang w:val="en-GB"/>
        </w:rPr>
        <w:t xml:space="preserve">of </w:t>
      </w:r>
      <w:r w:rsidR="009263E0" w:rsidRPr="009263E0">
        <w:rPr>
          <w:rFonts w:ascii="Times New Roman" w:hAnsi="Times New Roman"/>
          <w:color w:val="7F7F7F" w:themeColor="text1" w:themeTint="80"/>
          <w:szCs w:val="20"/>
          <w:lang w:val="en-GB" w:eastAsia="de-CH"/>
        </w:rPr>
        <w:t>Gultekin</w:t>
      </w:r>
      <w:r w:rsidR="009263E0" w:rsidRPr="009263E0">
        <w:rPr>
          <w:rFonts w:ascii="Times New Roman" w:hAnsi="Times New Roman"/>
          <w:color w:val="7F7F7F" w:themeColor="text1" w:themeTint="80"/>
          <w:szCs w:val="20"/>
          <w:lang w:val="en-GB"/>
        </w:rPr>
        <w:t xml:space="preserve"> </w:t>
      </w:r>
      <w:r w:rsidRPr="009263E0">
        <w:rPr>
          <w:rFonts w:ascii="Times New Roman" w:hAnsi="Times New Roman"/>
          <w:color w:val="7F7F7F" w:themeColor="text1" w:themeTint="80"/>
          <w:szCs w:val="20"/>
          <w:lang w:val="en-GB"/>
        </w:rPr>
        <w:t>et</w:t>
      </w:r>
      <w:r w:rsidRPr="00B51202">
        <w:rPr>
          <w:rFonts w:ascii="Times New Roman" w:hAnsi="Times New Roman"/>
          <w:color w:val="7F7F7F" w:themeColor="text1" w:themeTint="80"/>
          <w:lang w:val="en-GB"/>
        </w:rPr>
        <w:t xml:space="preserve"> al. [</w:t>
      </w:r>
      <w:r w:rsidR="009263E0">
        <w:rPr>
          <w:rFonts w:ascii="Times New Roman" w:hAnsi="Times New Roman"/>
          <w:color w:val="7F7F7F" w:themeColor="text1" w:themeTint="80"/>
          <w:lang w:val="en-GB"/>
        </w:rPr>
        <w:t>4</w:t>
      </w:r>
      <w:r w:rsidRPr="00B51202">
        <w:rPr>
          <w:rFonts w:ascii="Times New Roman" w:hAnsi="Times New Roman"/>
          <w:color w:val="7F7F7F" w:themeColor="text1" w:themeTint="80"/>
          <w:lang w:val="en-GB"/>
        </w:rPr>
        <w:t xml:space="preserve">] with </w:t>
      </w:r>
      <w:r>
        <w:rPr>
          <w:rFonts w:ascii="Times New Roman" w:hAnsi="Times New Roman"/>
          <w:color w:val="7F7F7F" w:themeColor="text1" w:themeTint="80"/>
          <w:lang w:val="en-GB"/>
        </w:rPr>
        <w:t>Elsevier</w:t>
      </w:r>
      <w:r w:rsidRPr="00B51202">
        <w:rPr>
          <w:rFonts w:ascii="Times New Roman" w:hAnsi="Times New Roman"/>
          <w:color w:val="7F7F7F" w:themeColor="text1" w:themeTint="80"/>
          <w:lang w:val="en-GB"/>
        </w:rPr>
        <w:t>.</w:t>
      </w:r>
      <w:r w:rsidRPr="00896367">
        <w:rPr>
          <w:rFonts w:ascii="Times New Roman" w:hAnsi="Times New Roman"/>
          <w:color w:val="7F7F7F" w:themeColor="text1" w:themeTint="80"/>
          <w:lang w:val="en-GB"/>
        </w:rPr>
        <w:t xml:space="preserve"> </w:t>
      </w:r>
      <w:r w:rsidRPr="00896367">
        <w:rPr>
          <w:rFonts w:ascii="Times New Roman" w:hAnsi="Times New Roman"/>
          <w:color w:val="FF0000"/>
          <w:lang w:val="en-GB"/>
        </w:rPr>
        <w:t>(source note)</w:t>
      </w:r>
    </w:p>
    <w:p w14:paraId="16975029" w14:textId="77777777" w:rsidR="00B51202" w:rsidRPr="00B51202" w:rsidRDefault="00B51202" w:rsidP="00B51F51">
      <w:pPr>
        <w:adjustRightInd w:val="0"/>
        <w:snapToGrid w:val="0"/>
        <w:spacing w:after="0" w:line="360" w:lineRule="auto"/>
        <w:rPr>
          <w:rFonts w:hAnsi="Times New Roman" w:cs="맑은 고딕"/>
          <w:kern w:val="0"/>
          <w:szCs w:val="20"/>
          <w:lang w:val="en-GB"/>
        </w:rPr>
      </w:pPr>
    </w:p>
    <w:sectPr w:rsidR="00B51202" w:rsidRPr="00B51202" w:rsidSect="005D4507">
      <w:footerReference w:type="default" r:id="rId8"/>
      <w:pgSz w:w="12240" w:h="15840" w:code="1"/>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9D576" w14:textId="77777777" w:rsidR="003066E5" w:rsidRDefault="003066E5" w:rsidP="00FB460F">
      <w:pPr>
        <w:spacing w:after="0" w:line="240" w:lineRule="auto"/>
      </w:pPr>
      <w:r>
        <w:separator/>
      </w:r>
    </w:p>
  </w:endnote>
  <w:endnote w:type="continuationSeparator" w:id="0">
    <w:p w14:paraId="1F5B35FC" w14:textId="77777777" w:rsidR="003066E5" w:rsidRDefault="003066E5" w:rsidP="00FB4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굴림">
    <w:altName w:val="Gulim"/>
    <w:panose1 w:val="020B0600000101010101"/>
    <w:charset w:val="81"/>
    <w:family w:val="swiss"/>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굴림체">
    <w:altName w:val="GulimChe"/>
    <w:panose1 w:val="020B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807127"/>
      <w:docPartObj>
        <w:docPartGallery w:val="Page Numbers (Bottom of Page)"/>
        <w:docPartUnique/>
      </w:docPartObj>
    </w:sdtPr>
    <w:sdtContent>
      <w:p w14:paraId="76737F86" w14:textId="6488B743" w:rsidR="005D4507" w:rsidRDefault="005D4507">
        <w:pPr>
          <w:pStyle w:val="a4"/>
          <w:jc w:val="center"/>
        </w:pPr>
        <w:r>
          <w:fldChar w:fldCharType="begin"/>
        </w:r>
        <w:r>
          <w:instrText>PAGE   \* MERGEFORMAT</w:instrText>
        </w:r>
        <w:r>
          <w:fldChar w:fldCharType="separate"/>
        </w:r>
        <w:r>
          <w:rPr>
            <w:lang w:val="ko-KR"/>
          </w:rPr>
          <w:t>2</w:t>
        </w:r>
        <w:r>
          <w:fldChar w:fldCharType="end"/>
        </w:r>
      </w:p>
    </w:sdtContent>
  </w:sdt>
  <w:p w14:paraId="21F47BF3" w14:textId="77777777" w:rsidR="00BA209B" w:rsidRDefault="00BA209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D9C78" w14:textId="77777777" w:rsidR="003066E5" w:rsidRDefault="003066E5" w:rsidP="00FB460F">
      <w:pPr>
        <w:spacing w:after="0" w:line="240" w:lineRule="auto"/>
      </w:pPr>
      <w:r>
        <w:separator/>
      </w:r>
    </w:p>
  </w:footnote>
  <w:footnote w:type="continuationSeparator" w:id="0">
    <w:p w14:paraId="216968CB" w14:textId="77777777" w:rsidR="003066E5" w:rsidRDefault="003066E5" w:rsidP="00FB46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C7401"/>
    <w:multiLevelType w:val="hybridMultilevel"/>
    <w:tmpl w:val="D8C69C88"/>
    <w:lvl w:ilvl="0" w:tplc="88BADF3E">
      <w:numFmt w:val="bullet"/>
      <w:lvlText w:val="-"/>
      <w:lvlJc w:val="left"/>
      <w:pPr>
        <w:ind w:left="800" w:hanging="360"/>
      </w:pPr>
      <w:rPr>
        <w:rFonts w:ascii="Times New Roman" w:eastAsia="맑은 고딕" w:hAnsi="Times New Roman"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213124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46E"/>
    <w:rsid w:val="000004E6"/>
    <w:rsid w:val="0010459A"/>
    <w:rsid w:val="00110F29"/>
    <w:rsid w:val="001C1932"/>
    <w:rsid w:val="002113F3"/>
    <w:rsid w:val="00250F7F"/>
    <w:rsid w:val="0029781C"/>
    <w:rsid w:val="002D14D9"/>
    <w:rsid w:val="002E195E"/>
    <w:rsid w:val="003066E5"/>
    <w:rsid w:val="00375654"/>
    <w:rsid w:val="003C1F72"/>
    <w:rsid w:val="004C6AB1"/>
    <w:rsid w:val="004D5C9B"/>
    <w:rsid w:val="00511F9B"/>
    <w:rsid w:val="005D4507"/>
    <w:rsid w:val="0061260B"/>
    <w:rsid w:val="0063274C"/>
    <w:rsid w:val="00673065"/>
    <w:rsid w:val="00681162"/>
    <w:rsid w:val="007335B6"/>
    <w:rsid w:val="00765BCC"/>
    <w:rsid w:val="007A22B4"/>
    <w:rsid w:val="007B5781"/>
    <w:rsid w:val="007D55CF"/>
    <w:rsid w:val="008517F5"/>
    <w:rsid w:val="008B4198"/>
    <w:rsid w:val="009263E0"/>
    <w:rsid w:val="009E660D"/>
    <w:rsid w:val="00A052F4"/>
    <w:rsid w:val="00A62975"/>
    <w:rsid w:val="00A90C95"/>
    <w:rsid w:val="00B51202"/>
    <w:rsid w:val="00B51F51"/>
    <w:rsid w:val="00BA209B"/>
    <w:rsid w:val="00BB518A"/>
    <w:rsid w:val="00C230A7"/>
    <w:rsid w:val="00C53C24"/>
    <w:rsid w:val="00CE38EB"/>
    <w:rsid w:val="00D65EDD"/>
    <w:rsid w:val="00D87695"/>
    <w:rsid w:val="00E35824"/>
    <w:rsid w:val="00E45B33"/>
    <w:rsid w:val="00F33FC1"/>
    <w:rsid w:val="00F4346E"/>
    <w:rsid w:val="00FB0092"/>
    <w:rsid w:val="00FB460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3174C9"/>
  <w14:defaultImageDpi w14:val="0"/>
  <w15:chartTrackingRefBased/>
  <w15:docId w15:val="{6E9999F3-949B-4A87-88C8-71B1F5395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맑은 고딕" w:eastAsia="맑은 고딕" w:hAnsi="맑은 고딕"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7695"/>
    <w:pPr>
      <w:widowControl w:val="0"/>
      <w:wordWrap w:val="0"/>
      <w:autoSpaceDE w:val="0"/>
      <w:autoSpaceDN w:val="0"/>
      <w:spacing w:after="200" w:line="276" w:lineRule="auto"/>
      <w:jc w:val="both"/>
    </w:pPr>
    <w:rPr>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B460F"/>
    <w:pPr>
      <w:tabs>
        <w:tab w:val="center" w:pos="4513"/>
        <w:tab w:val="right" w:pos="9026"/>
      </w:tabs>
      <w:snapToGrid w:val="0"/>
    </w:pPr>
  </w:style>
  <w:style w:type="character" w:customStyle="1" w:styleId="Char">
    <w:name w:val="머리글 Char"/>
    <w:link w:val="a3"/>
    <w:uiPriority w:val="99"/>
    <w:rsid w:val="00FB460F"/>
    <w:rPr>
      <w:kern w:val="2"/>
      <w:szCs w:val="22"/>
    </w:rPr>
  </w:style>
  <w:style w:type="paragraph" w:styleId="a4">
    <w:name w:val="footer"/>
    <w:basedOn w:val="a"/>
    <w:link w:val="Char0"/>
    <w:uiPriority w:val="99"/>
    <w:unhideWhenUsed/>
    <w:rsid w:val="00FB460F"/>
    <w:pPr>
      <w:tabs>
        <w:tab w:val="center" w:pos="4513"/>
        <w:tab w:val="right" w:pos="9026"/>
      </w:tabs>
      <w:snapToGrid w:val="0"/>
    </w:pPr>
  </w:style>
  <w:style w:type="character" w:customStyle="1" w:styleId="Char0">
    <w:name w:val="바닥글 Char"/>
    <w:link w:val="a4"/>
    <w:uiPriority w:val="99"/>
    <w:rsid w:val="00FB460F"/>
    <w:rPr>
      <w:kern w:val="2"/>
      <w:szCs w:val="22"/>
    </w:rPr>
  </w:style>
  <w:style w:type="paragraph" w:styleId="a5">
    <w:name w:val="Normal (Web)"/>
    <w:basedOn w:val="a"/>
    <w:rsid w:val="00FB460F"/>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6">
    <w:name w:val="Hyperlink"/>
    <w:uiPriority w:val="99"/>
    <w:unhideWhenUsed/>
    <w:rsid w:val="001C1932"/>
    <w:rPr>
      <w:color w:val="0563C1"/>
      <w:u w:val="single"/>
    </w:rPr>
  </w:style>
  <w:style w:type="paragraph" w:styleId="a7">
    <w:name w:val="List Paragraph"/>
    <w:basedOn w:val="a"/>
    <w:uiPriority w:val="34"/>
    <w:qFormat/>
    <w:rsid w:val="00D87695"/>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284E0-E7E1-467F-9A86-0E43DD8B7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763</Words>
  <Characters>4351</Characters>
  <Application>Microsoft Office Word</Application>
  <DocSecurity>0</DocSecurity>
  <Lines>36</Lines>
  <Paragraphs>10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5104</CharactersWithSpaces>
  <SharedDoc>false</SharedDoc>
  <HLinks>
    <vt:vector size="18" baseType="variant">
      <vt:variant>
        <vt:i4>7667788</vt:i4>
      </vt:variant>
      <vt:variant>
        <vt:i4>6</vt:i4>
      </vt:variant>
      <vt:variant>
        <vt:i4>0</vt:i4>
      </vt:variant>
      <vt:variant>
        <vt:i4>5</vt:i4>
      </vt:variant>
      <vt:variant>
        <vt:lpwstr>http://www.steinergraphics.com/surgical/005_13.8</vt:lpwstr>
      </vt:variant>
      <vt:variant>
        <vt:lpwstr/>
      </vt:variant>
      <vt:variant>
        <vt:i4>7667788</vt:i4>
      </vt:variant>
      <vt:variant>
        <vt:i4>3</vt:i4>
      </vt:variant>
      <vt:variant>
        <vt:i4>0</vt:i4>
      </vt:variant>
      <vt:variant>
        <vt:i4>5</vt:i4>
      </vt:variant>
      <vt:variant>
        <vt:lpwstr>http://www.steinergraphics.com/surgical/005_13.8</vt:lpwstr>
      </vt:variant>
      <vt:variant>
        <vt:lpwstr/>
      </vt:variant>
      <vt:variant>
        <vt:i4>4391012</vt:i4>
      </vt:variant>
      <vt:variant>
        <vt:i4>0</vt:i4>
      </vt:variant>
      <vt:variant>
        <vt:i4>0</vt:i4>
      </vt:variant>
      <vt:variant>
        <vt:i4>5</vt:i4>
      </vt:variant>
      <vt:variant>
        <vt:lpwstr>mailto:aaaa@aaaa.aa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김윤진</cp:lastModifiedBy>
  <cp:revision>12</cp:revision>
  <dcterms:created xsi:type="dcterms:W3CDTF">2021-04-18T01:48:00Z</dcterms:created>
  <dcterms:modified xsi:type="dcterms:W3CDTF">2026-06-11T01:28:00Z</dcterms:modified>
</cp:coreProperties>
</file>